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E82F6">
      <w:pPr>
        <w:jc w:val="center"/>
        <w:rPr>
          <w:rFonts w:hint="eastAsia" w:ascii="宋体" w:hAnsi="宋体"/>
          <w:b/>
          <w:color w:val="auto"/>
          <w:sz w:val="24"/>
        </w:rPr>
      </w:pPr>
    </w:p>
    <w:p w14:paraId="56AE81BE">
      <w:pPr>
        <w:ind w:right="480" w:firstLine="4840" w:firstLineChars="2009"/>
        <w:rPr>
          <w:rFonts w:hint="eastAsia" w:ascii="宋体" w:hAnsi="宋体"/>
          <w:b/>
          <w:color w:val="auto"/>
          <w:sz w:val="24"/>
          <w:u w:val="single"/>
        </w:rPr>
      </w:pPr>
      <w:r>
        <w:rPr>
          <w:rFonts w:hint="eastAsia" w:ascii="宋体" w:hAnsi="宋体"/>
          <w:b/>
          <w:color w:val="auto"/>
          <w:sz w:val="24"/>
        </w:rPr>
        <w:t xml:space="preserve">         合同编号： </w:t>
      </w:r>
      <w:r>
        <w:rPr>
          <w:rFonts w:hint="eastAsia" w:ascii="宋体" w:hAnsi="宋体"/>
          <w:b/>
          <w:color w:val="auto"/>
          <w:sz w:val="24"/>
          <w:u w:val="single"/>
        </w:rPr>
        <w:t xml:space="preserve">                           </w:t>
      </w:r>
    </w:p>
    <w:p w14:paraId="40E6D48C">
      <w:pPr>
        <w:ind w:right="480" w:firstLine="4840" w:firstLineChars="2009"/>
        <w:rPr>
          <w:rFonts w:hint="eastAsia" w:ascii="宋体" w:hAnsi="宋体"/>
          <w:b/>
          <w:color w:val="auto"/>
          <w:sz w:val="24"/>
          <w:u w:val="single"/>
        </w:rPr>
      </w:pPr>
    </w:p>
    <w:p w14:paraId="7F777670">
      <w:pPr>
        <w:ind w:right="480" w:firstLine="4840" w:firstLineChars="2009"/>
        <w:rPr>
          <w:rFonts w:hint="eastAsia" w:ascii="宋体" w:hAnsi="宋体"/>
          <w:b/>
          <w:color w:val="auto"/>
          <w:sz w:val="24"/>
          <w:u w:val="single"/>
        </w:rPr>
      </w:pPr>
    </w:p>
    <w:p w14:paraId="7E445EF3">
      <w:pPr>
        <w:ind w:right="480" w:firstLine="4840" w:firstLineChars="2009"/>
        <w:rPr>
          <w:rFonts w:hint="eastAsia" w:ascii="宋体" w:hAnsi="宋体"/>
          <w:b/>
          <w:color w:val="auto"/>
          <w:sz w:val="24"/>
          <w:u w:val="single"/>
        </w:rPr>
      </w:pPr>
    </w:p>
    <w:p w14:paraId="415895CD">
      <w:pPr>
        <w:ind w:right="480" w:firstLine="4840" w:firstLineChars="2009"/>
        <w:rPr>
          <w:rFonts w:hint="eastAsia" w:ascii="宋体" w:hAnsi="宋体"/>
          <w:b/>
          <w:color w:val="auto"/>
          <w:sz w:val="24"/>
          <w:u w:val="single"/>
        </w:rPr>
      </w:pPr>
    </w:p>
    <w:p w14:paraId="03071185">
      <w:pPr>
        <w:ind w:right="480" w:firstLine="4840" w:firstLineChars="2009"/>
        <w:rPr>
          <w:rFonts w:hint="eastAsia" w:ascii="宋体" w:hAnsi="宋体"/>
          <w:b/>
          <w:color w:val="auto"/>
          <w:sz w:val="24"/>
          <w:u w:val="single"/>
        </w:rPr>
      </w:pPr>
    </w:p>
    <w:p w14:paraId="12A2AFF5">
      <w:pPr>
        <w:ind w:right="480" w:firstLine="4840" w:firstLineChars="2009"/>
        <w:rPr>
          <w:rFonts w:hint="eastAsia" w:ascii="宋体" w:hAnsi="宋体"/>
          <w:b/>
          <w:color w:val="auto"/>
          <w:sz w:val="24"/>
          <w:u w:val="single"/>
        </w:rPr>
      </w:pPr>
    </w:p>
    <w:p w14:paraId="6DDC786A">
      <w:pPr>
        <w:ind w:right="480" w:firstLine="4840" w:firstLineChars="2009"/>
        <w:rPr>
          <w:rFonts w:hint="eastAsia" w:ascii="宋体" w:hAnsi="宋体"/>
          <w:b/>
          <w:color w:val="auto"/>
          <w:sz w:val="24"/>
          <w:u w:val="single"/>
        </w:rPr>
      </w:pPr>
    </w:p>
    <w:p w14:paraId="16845430">
      <w:pPr>
        <w:ind w:right="480" w:firstLine="5647" w:firstLineChars="2009"/>
        <w:rPr>
          <w:rFonts w:hint="eastAsia" w:ascii="宋体" w:hAnsi="宋体"/>
          <w:b/>
          <w:color w:val="auto"/>
          <w:sz w:val="24"/>
          <w:u w:val="single"/>
        </w:rPr>
      </w:pPr>
      <w:r>
        <w:rPr>
          <w:rFonts w:hint="eastAsia" w:ascii="宋体" w:hAnsi="宋体"/>
          <w:b/>
          <w:color w:val="auto"/>
          <w:sz w:val="28"/>
          <w:szCs w:val="28"/>
          <w:u w:val="single"/>
        </w:rPr>
        <w:drawing>
          <wp:anchor distT="0" distB="0" distL="114300" distR="114300" simplePos="0" relativeHeight="251659264" behindDoc="0" locked="0" layoutInCell="1" allowOverlap="1">
            <wp:simplePos x="0" y="0"/>
            <wp:positionH relativeFrom="column">
              <wp:posOffset>2273935</wp:posOffset>
            </wp:positionH>
            <wp:positionV relativeFrom="paragraph">
              <wp:posOffset>299085</wp:posOffset>
            </wp:positionV>
            <wp:extent cx="1583690" cy="1569085"/>
            <wp:effectExtent l="0" t="0" r="16510" b="12065"/>
            <wp:wrapNone/>
            <wp:docPr id="1" name="图片 1027" descr="C:\Users\钟纯\Desktop\中和认证\中和认证标（抠图）.png中和认证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7" descr="C:\Users\钟纯\Desktop\中和认证\中和认证标（抠图）.png中和认证标（抠图）"/>
                    <pic:cNvPicPr>
                      <a:picLocks noChangeAspect="1"/>
                    </pic:cNvPicPr>
                  </pic:nvPicPr>
                  <pic:blipFill>
                    <a:blip r:embed="rId12"/>
                    <a:stretch>
                      <a:fillRect/>
                    </a:stretch>
                  </pic:blipFill>
                  <pic:spPr>
                    <a:xfrm>
                      <a:off x="0" y="0"/>
                      <a:ext cx="1583690" cy="1569085"/>
                    </a:xfrm>
                    <a:prstGeom prst="rect">
                      <a:avLst/>
                    </a:prstGeom>
                    <a:noFill/>
                    <a:ln>
                      <a:noFill/>
                    </a:ln>
                  </pic:spPr>
                </pic:pic>
              </a:graphicData>
            </a:graphic>
          </wp:anchor>
        </w:drawing>
      </w:r>
    </w:p>
    <w:p w14:paraId="7297464F">
      <w:pPr>
        <w:jc w:val="center"/>
        <w:rPr>
          <w:rFonts w:hint="eastAsia" w:ascii="宋体" w:hAnsi="宋体"/>
          <w:b/>
          <w:color w:val="auto"/>
          <w:sz w:val="28"/>
          <w:szCs w:val="28"/>
          <w:u w:val="single"/>
        </w:rPr>
      </w:pPr>
    </w:p>
    <w:p w14:paraId="7728FAF8">
      <w:pPr>
        <w:jc w:val="center"/>
        <w:rPr>
          <w:rFonts w:hint="eastAsia" w:ascii="宋体" w:hAnsi="宋体"/>
          <w:b/>
          <w:color w:val="auto"/>
          <w:sz w:val="28"/>
          <w:szCs w:val="28"/>
          <w:u w:val="single"/>
        </w:rPr>
      </w:pPr>
    </w:p>
    <w:p w14:paraId="2F0214A3">
      <w:pPr>
        <w:jc w:val="center"/>
        <w:rPr>
          <w:rFonts w:hint="eastAsia" w:ascii="宋体" w:hAnsi="宋体"/>
          <w:b/>
          <w:bCs/>
          <w:color w:val="auto"/>
          <w:sz w:val="28"/>
        </w:rPr>
      </w:pPr>
    </w:p>
    <w:p w14:paraId="3ADA3848">
      <w:pPr>
        <w:jc w:val="center"/>
        <w:rPr>
          <w:rFonts w:hint="eastAsia" w:ascii="宋体" w:hAnsi="宋体"/>
          <w:b/>
          <w:bCs/>
          <w:color w:val="auto"/>
          <w:sz w:val="36"/>
          <w:szCs w:val="36"/>
        </w:rPr>
      </w:pPr>
    </w:p>
    <w:p w14:paraId="440EDBF6">
      <w:pPr>
        <w:jc w:val="center"/>
        <w:rPr>
          <w:rFonts w:hint="eastAsia" w:ascii="宋体" w:hAnsi="宋体"/>
          <w:b/>
          <w:bCs/>
          <w:color w:val="auto"/>
          <w:sz w:val="36"/>
          <w:szCs w:val="36"/>
        </w:rPr>
      </w:pPr>
    </w:p>
    <w:p w14:paraId="5B77519B">
      <w:pPr>
        <w:jc w:val="center"/>
        <w:rPr>
          <w:rFonts w:hint="eastAsia" w:ascii="宋体" w:hAnsi="宋体"/>
          <w:b/>
          <w:bCs/>
          <w:color w:val="auto"/>
          <w:sz w:val="44"/>
          <w:szCs w:val="44"/>
        </w:rPr>
      </w:pPr>
      <w:r>
        <w:rPr>
          <w:rFonts w:hint="eastAsia" w:ascii="宋体" w:hAnsi="宋体"/>
          <w:b/>
          <w:bCs/>
          <w:color w:val="auto"/>
          <w:sz w:val="44"/>
          <w:szCs w:val="44"/>
        </w:rPr>
        <w:t>广东中和认证有限公司</w:t>
      </w:r>
    </w:p>
    <w:p w14:paraId="670FA190">
      <w:pPr>
        <w:jc w:val="center"/>
        <w:rPr>
          <w:rFonts w:hint="eastAsia" w:ascii="宋体" w:hAnsi="宋体"/>
          <w:b/>
          <w:bCs/>
          <w:color w:val="auto"/>
          <w:sz w:val="13"/>
          <w:szCs w:val="13"/>
        </w:rPr>
      </w:pPr>
    </w:p>
    <w:p w14:paraId="2AB63599">
      <w:pPr>
        <w:jc w:val="center"/>
        <w:rPr>
          <w:rFonts w:hint="eastAsia" w:ascii="宋体" w:hAnsi="宋体"/>
          <w:b/>
          <w:bCs/>
          <w:color w:val="auto"/>
          <w:sz w:val="36"/>
          <w:szCs w:val="36"/>
        </w:rPr>
      </w:pPr>
      <w:r>
        <w:rPr>
          <w:rFonts w:hint="eastAsia" w:ascii="宋体" w:hAnsi="宋体"/>
          <w:b/>
          <w:bCs/>
          <w:color w:val="auto"/>
          <w:sz w:val="44"/>
          <w:szCs w:val="44"/>
        </w:rPr>
        <w:t>认证合同书</w:t>
      </w:r>
    </w:p>
    <w:p w14:paraId="0A0AA96E">
      <w:pPr>
        <w:rPr>
          <w:color w:val="auto"/>
        </w:rPr>
      </w:pPr>
    </w:p>
    <w:p w14:paraId="3E315BF4">
      <w:pPr>
        <w:rPr>
          <w:color w:val="auto"/>
        </w:rPr>
      </w:pPr>
    </w:p>
    <w:p w14:paraId="03E09D1E">
      <w:pPr>
        <w:spacing w:line="800" w:lineRule="exact"/>
        <w:rPr>
          <w:rFonts w:hint="eastAsia" w:ascii="宋体" w:hAnsi="宋体"/>
          <w:b/>
          <w:bCs/>
          <w:color w:val="auto"/>
          <w:sz w:val="28"/>
          <w:szCs w:val="28"/>
        </w:rPr>
      </w:pPr>
      <w:r>
        <w:rPr>
          <w:rFonts w:hint="eastAsia" w:ascii="宋体" w:hAnsi="宋体"/>
          <w:b/>
          <w:bCs/>
          <w:color w:val="auto"/>
          <w:sz w:val="28"/>
          <w:szCs w:val="28"/>
        </w:rPr>
        <w:t xml:space="preserve">                </w:t>
      </w:r>
    </w:p>
    <w:p w14:paraId="0777EAB7">
      <w:pPr>
        <w:spacing w:line="800" w:lineRule="exact"/>
        <w:rPr>
          <w:rFonts w:hint="eastAsia" w:ascii="宋体" w:hAnsi="宋体"/>
          <w:b/>
          <w:bCs/>
          <w:color w:val="auto"/>
          <w:sz w:val="28"/>
          <w:szCs w:val="28"/>
          <w:u w:val="single"/>
        </w:rPr>
      </w:pPr>
      <w:r>
        <w:rPr>
          <w:rFonts w:hint="eastAsia" w:ascii="宋体" w:hAnsi="宋体"/>
          <w:b/>
          <w:bCs/>
          <w:color w:val="auto"/>
          <w:sz w:val="28"/>
          <w:szCs w:val="28"/>
        </w:rPr>
        <w:t xml:space="preserve">               甲方（委托方）: </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u w:val="single"/>
        </w:rPr>
        <w:t xml:space="preserve">      </w:t>
      </w:r>
    </w:p>
    <w:p w14:paraId="614CEBF2">
      <w:pPr>
        <w:spacing w:line="800" w:lineRule="exact"/>
        <w:rPr>
          <w:rFonts w:hint="eastAsia" w:ascii="宋体" w:hAnsi="宋体"/>
          <w:b/>
          <w:bCs/>
          <w:color w:val="auto"/>
          <w:sz w:val="28"/>
          <w:szCs w:val="28"/>
          <w:u w:val="single"/>
        </w:rPr>
      </w:pPr>
      <w:r>
        <w:rPr>
          <w:rFonts w:hint="eastAsia" w:ascii="宋体" w:hAnsi="宋体"/>
          <w:b/>
          <w:bCs/>
          <w:color w:val="auto"/>
          <w:sz w:val="28"/>
          <w:szCs w:val="28"/>
        </w:rPr>
        <w:t xml:space="preserve">               乙方（受托方）: </w:t>
      </w:r>
      <w:r>
        <w:rPr>
          <w:rFonts w:hint="eastAsia" w:ascii="宋体" w:hAnsi="宋体"/>
          <w:b/>
          <w:bCs/>
          <w:color w:val="auto"/>
          <w:sz w:val="28"/>
          <w:szCs w:val="28"/>
          <w:u w:val="single"/>
        </w:rPr>
        <w:t xml:space="preserve">  广东中和认证有限公司   </w:t>
      </w:r>
      <w:r>
        <w:rPr>
          <w:rFonts w:hint="eastAsia" w:ascii="宋体" w:hAnsi="宋体"/>
          <w:b/>
          <w:bCs/>
          <w:color w:val="auto"/>
          <w:sz w:val="28"/>
          <w:szCs w:val="28"/>
        </w:rPr>
        <w:t xml:space="preserve">    </w:t>
      </w:r>
    </w:p>
    <w:p w14:paraId="598D0A1A">
      <w:pPr>
        <w:spacing w:line="800" w:lineRule="exact"/>
        <w:rPr>
          <w:rFonts w:hint="eastAsia" w:ascii="宋体" w:hAnsi="宋体"/>
          <w:b/>
          <w:bCs/>
          <w:color w:val="auto"/>
          <w:sz w:val="28"/>
          <w:szCs w:val="28"/>
        </w:rPr>
      </w:pPr>
      <w:r>
        <w:rPr>
          <w:rFonts w:hint="eastAsia" w:ascii="宋体" w:hAnsi="宋体"/>
          <w:b/>
          <w:bCs/>
          <w:color w:val="auto"/>
          <w:sz w:val="28"/>
          <w:szCs w:val="28"/>
        </w:rPr>
        <w:t xml:space="preserve">  </w:t>
      </w:r>
    </w:p>
    <w:p w14:paraId="7C264684">
      <w:pPr>
        <w:spacing w:line="300" w:lineRule="exact"/>
        <w:rPr>
          <w:color w:val="auto"/>
        </w:rPr>
      </w:pPr>
    </w:p>
    <w:p w14:paraId="6CD0BAFC">
      <w:pPr>
        <w:spacing w:line="300" w:lineRule="exact"/>
        <w:rPr>
          <w:color w:val="auto"/>
        </w:rPr>
      </w:pPr>
    </w:p>
    <w:p w14:paraId="4EF0FFB1">
      <w:pPr>
        <w:rPr>
          <w:color w:val="auto"/>
        </w:rPr>
      </w:pPr>
      <w:r>
        <w:rPr>
          <w:rFonts w:hint="eastAsia"/>
          <w:color w:val="auto"/>
        </w:rPr>
        <w:t xml:space="preserve">    </w:t>
      </w:r>
    </w:p>
    <w:p w14:paraId="4119A77A">
      <w:pPr>
        <w:rPr>
          <w:color w:val="auto"/>
        </w:rPr>
      </w:pPr>
    </w:p>
    <w:p w14:paraId="29EBF687">
      <w:pPr>
        <w:spacing w:line="300" w:lineRule="exact"/>
        <w:rPr>
          <w:rFonts w:hint="eastAsia" w:ascii="宋体" w:hAnsi="宋体" w:cs="宋体"/>
          <w:color w:val="auto"/>
          <w:szCs w:val="21"/>
          <w:u w:val="single"/>
        </w:rPr>
      </w:pPr>
      <w:r>
        <w:rPr>
          <w:rFonts w:hint="eastAsia" w:ascii="宋体" w:hAnsi="宋体" w:cs="宋体"/>
          <w:color w:val="auto"/>
          <w:szCs w:val="21"/>
        </w:rPr>
        <w:t>公司地址: 广东省佛山市顺</w:t>
      </w:r>
      <w:bookmarkStart w:id="0" w:name="_GoBack"/>
      <w:bookmarkEnd w:id="0"/>
      <w:r>
        <w:rPr>
          <w:rFonts w:hint="eastAsia" w:ascii="宋体" w:hAnsi="宋体" w:cs="宋体"/>
          <w:color w:val="auto"/>
          <w:szCs w:val="21"/>
        </w:rPr>
        <w:t xml:space="preserve">德区容桂街道容里社区新发路25号天富来五金园514室               </w:t>
      </w:r>
      <w:r>
        <w:rPr>
          <w:rFonts w:hint="eastAsia" w:ascii="宋体" w:hAnsi="宋体" w:cs="宋体"/>
          <w:i/>
          <w:iCs/>
          <w:color w:val="auto"/>
          <w:szCs w:val="21"/>
        </w:rPr>
        <w:t xml:space="preserve">          </w:t>
      </w:r>
    </w:p>
    <w:p w14:paraId="1E66F4BB">
      <w:pPr>
        <w:spacing w:line="300" w:lineRule="exact"/>
        <w:rPr>
          <w:rFonts w:hint="eastAsia" w:ascii="宋体" w:hAnsi="宋体" w:cs="宋体"/>
          <w:color w:val="auto"/>
          <w:szCs w:val="21"/>
        </w:rPr>
      </w:pPr>
      <w:r>
        <w:rPr>
          <w:rFonts w:hint="eastAsia" w:ascii="宋体" w:hAnsi="宋体" w:cs="宋体"/>
          <w:color w:val="auto"/>
          <w:szCs w:val="21"/>
        </w:rPr>
        <w:t xml:space="preserve">电    话: 0757-63307555 投诉电话: 13690626016                    邮   编: 528300                   </w:t>
      </w:r>
    </w:p>
    <w:p w14:paraId="5FBBDA73">
      <w:pPr>
        <w:spacing w:line="300" w:lineRule="exact"/>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ascii="宋体" w:hAnsi="宋体" w:cs="宋体"/>
          <w:color w:val="auto"/>
          <w:szCs w:val="21"/>
        </w:rPr>
        <w:t>网    址：</w:t>
      </w:r>
      <w:r>
        <w:rPr>
          <w:color w:val="auto"/>
        </w:rPr>
        <w:fldChar w:fldCharType="begin"/>
      </w:r>
      <w:r>
        <w:rPr>
          <w:color w:val="auto"/>
        </w:rPr>
        <w:instrText xml:space="preserve"> HYPERLINK "http://www.hccrzcn.com" </w:instrText>
      </w:r>
      <w:r>
        <w:rPr>
          <w:color w:val="auto"/>
        </w:rPr>
        <w:fldChar w:fldCharType="separate"/>
      </w:r>
      <w:r>
        <w:rPr>
          <w:rStyle w:val="19"/>
          <w:rFonts w:hint="eastAsia" w:ascii="宋体" w:hAnsi="宋体" w:cs="宋体"/>
          <w:color w:val="auto"/>
          <w:szCs w:val="21"/>
        </w:rPr>
        <w:t>www.hccrzcn.com/</w:t>
      </w:r>
      <w:r>
        <w:rPr>
          <w:rStyle w:val="19"/>
          <w:rFonts w:hint="eastAsia" w:ascii="宋体" w:hAnsi="宋体" w:cs="宋体"/>
          <w:color w:val="auto"/>
          <w:szCs w:val="21"/>
        </w:rPr>
        <w:fldChar w:fldCharType="end"/>
      </w:r>
      <w:r>
        <w:rPr>
          <w:rFonts w:hint="eastAsia" w:ascii="宋体" w:hAnsi="宋体" w:cs="宋体"/>
          <w:color w:val="auto"/>
          <w:szCs w:val="21"/>
        </w:rPr>
        <w:t xml:space="preserve">                                        E-mail : hccrzcn@126.com</w:t>
      </w:r>
    </w:p>
    <w:p w14:paraId="786832A8">
      <w:pPr>
        <w:jc w:val="center"/>
        <w:rPr>
          <w:rFonts w:hint="eastAsia" w:ascii="宋体" w:hAnsi="宋体"/>
          <w:b/>
          <w:bCs/>
          <w:color w:val="auto"/>
          <w:sz w:val="32"/>
          <w:szCs w:val="32"/>
        </w:rPr>
      </w:pPr>
      <w:r>
        <w:rPr>
          <w:rFonts w:ascii="宋体" w:hAnsi="宋体"/>
          <w:b/>
          <w:bCs/>
          <w:color w:val="auto"/>
          <w:sz w:val="32"/>
          <w:szCs w:val="32"/>
        </w:rPr>
        <w:t>认证合同</w:t>
      </w:r>
      <w:r>
        <w:rPr>
          <w:rFonts w:hint="eastAsia" w:ascii="宋体" w:hAnsi="宋体"/>
          <w:b/>
          <w:bCs/>
          <w:color w:val="auto"/>
          <w:sz w:val="32"/>
          <w:szCs w:val="32"/>
        </w:rPr>
        <w:t>书</w:t>
      </w:r>
    </w:p>
    <w:p w14:paraId="6062717A">
      <w:pPr>
        <w:spacing w:line="360" w:lineRule="exact"/>
        <w:rPr>
          <w:rFonts w:hint="eastAsia" w:ascii="宋体" w:hAnsi="宋体"/>
          <w:color w:val="auto"/>
          <w:sz w:val="24"/>
        </w:rPr>
      </w:pPr>
      <w:r>
        <w:rPr>
          <w:rFonts w:ascii="宋体" w:hAnsi="宋体"/>
          <w:b/>
          <w:color w:val="auto"/>
          <w:sz w:val="24"/>
        </w:rPr>
        <w:t>第一条</w:t>
      </w:r>
      <w:r>
        <w:rPr>
          <w:rFonts w:hint="eastAsia" w:ascii="宋体" w:hAnsi="宋体"/>
          <w:b/>
          <w:color w:val="auto"/>
          <w:sz w:val="24"/>
        </w:rPr>
        <w:t xml:space="preserve">  </w:t>
      </w:r>
      <w:r>
        <w:rPr>
          <w:rFonts w:ascii="宋体" w:hAnsi="宋体"/>
          <w:color w:val="auto"/>
          <w:sz w:val="24"/>
        </w:rPr>
        <w:t>根据</w:t>
      </w:r>
      <w:r>
        <w:rPr>
          <w:rFonts w:hint="eastAsia" w:ascii="宋体" w:hAnsi="宋体"/>
          <w:color w:val="auto"/>
          <w:sz w:val="24"/>
        </w:rPr>
        <w:t>甲方</w:t>
      </w:r>
      <w:r>
        <w:rPr>
          <w:rFonts w:ascii="宋体" w:hAnsi="宋体"/>
          <w:color w:val="auto"/>
          <w:sz w:val="24"/>
        </w:rPr>
        <w:t>委托，乙方将对甲方建立的：</w:t>
      </w:r>
    </w:p>
    <w:p w14:paraId="4E678D8D">
      <w:pPr>
        <w:spacing w:line="360" w:lineRule="exact"/>
        <w:ind w:firstLine="480" w:firstLineChars="200"/>
        <w:rPr>
          <w:rFonts w:hint="eastAsia" w:ascii="宋体" w:hAnsi="宋体"/>
          <w:color w:val="auto"/>
          <w:sz w:val="24"/>
        </w:rPr>
      </w:pPr>
      <w:r>
        <w:rPr>
          <w:rFonts w:hint="eastAsia" w:ascii="宋体" w:hAnsi="宋体"/>
          <w:color w:val="auto"/>
          <w:sz w:val="24"/>
        </w:rPr>
        <w:sym w:font="Wingdings 2" w:char="00A3"/>
      </w:r>
      <w:r>
        <w:rPr>
          <w:rFonts w:ascii="宋体" w:hAnsi="宋体"/>
          <w:color w:val="auto"/>
          <w:sz w:val="24"/>
        </w:rPr>
        <w:t xml:space="preserve"> 质量管理体系</w:t>
      </w:r>
      <w:r>
        <w:rPr>
          <w:rFonts w:hint="eastAsia" w:ascii="宋体" w:hAnsi="宋体"/>
          <w:color w:val="auto"/>
          <w:sz w:val="24"/>
        </w:rPr>
        <w:t xml:space="preserve">                    </w:t>
      </w:r>
      <w:r>
        <w:rPr>
          <w:rFonts w:hint="eastAsia" w:ascii="宋体" w:hAnsi="宋体"/>
          <w:color w:val="auto"/>
          <w:sz w:val="24"/>
        </w:rPr>
        <w:sym w:font="Wingdings 2" w:char="00A3"/>
      </w:r>
      <w:r>
        <w:rPr>
          <w:rFonts w:ascii="宋体" w:hAnsi="宋体"/>
          <w:color w:val="auto"/>
          <w:sz w:val="24"/>
        </w:rPr>
        <w:t xml:space="preserve"> 环境管理体系</w:t>
      </w:r>
    </w:p>
    <w:p w14:paraId="42E93BC5">
      <w:pPr>
        <w:spacing w:line="360" w:lineRule="exact"/>
        <w:ind w:firstLine="480" w:firstLineChars="200"/>
        <w:rPr>
          <w:rFonts w:hint="eastAsia" w:ascii="宋体" w:hAnsi="宋体"/>
          <w:color w:val="auto"/>
          <w:sz w:val="24"/>
        </w:rPr>
      </w:pPr>
      <w:r>
        <w:rPr>
          <w:rFonts w:hint="eastAsia" w:ascii="宋体" w:hAnsi="宋体"/>
          <w:color w:val="auto"/>
          <w:sz w:val="24"/>
        </w:rPr>
        <w:sym w:font="Wingdings 2" w:char="00A3"/>
      </w:r>
      <w:r>
        <w:rPr>
          <w:rFonts w:ascii="宋体" w:hAnsi="宋体"/>
          <w:color w:val="auto"/>
          <w:sz w:val="24"/>
        </w:rPr>
        <w:t xml:space="preserve"> 职业健康安全管理体系</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其他：</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6BB54FDE">
      <w:pPr>
        <w:spacing w:line="360" w:lineRule="exact"/>
        <w:ind w:firstLine="480" w:firstLineChars="200"/>
        <w:rPr>
          <w:rFonts w:hint="eastAsia" w:ascii="宋体" w:hAnsi="宋体"/>
          <w:color w:val="auto"/>
          <w:sz w:val="24"/>
        </w:rPr>
      </w:pPr>
      <w:r>
        <w:rPr>
          <w:rFonts w:ascii="宋体" w:hAnsi="宋体"/>
          <w:color w:val="auto"/>
          <w:sz w:val="24"/>
        </w:rPr>
        <w:t>进行认证，依照《</w:t>
      </w:r>
      <w:r>
        <w:rPr>
          <w:rFonts w:hint="eastAsia" w:ascii="宋体" w:hAnsi="宋体"/>
          <w:color w:val="auto"/>
          <w:sz w:val="24"/>
        </w:rPr>
        <w:t>中华人民共和国民法典</w:t>
      </w:r>
      <w:r>
        <w:rPr>
          <w:rFonts w:ascii="宋体" w:hAnsi="宋体"/>
          <w:color w:val="auto"/>
          <w:sz w:val="24"/>
        </w:rPr>
        <w:t>》</w:t>
      </w:r>
      <w:r>
        <w:rPr>
          <w:rFonts w:hint="eastAsia" w:ascii="宋体" w:hAnsi="宋体"/>
          <w:color w:val="auto"/>
          <w:sz w:val="24"/>
        </w:rPr>
        <w:t>第三编合同</w:t>
      </w:r>
      <w:r>
        <w:rPr>
          <w:rFonts w:ascii="宋体" w:hAnsi="宋体"/>
          <w:color w:val="auto"/>
          <w:sz w:val="24"/>
        </w:rPr>
        <w:t>的有关规定，经双方平等协商，就认证审核达成一致意见，签订本合同，并承诺共同遵守。</w:t>
      </w:r>
    </w:p>
    <w:p w14:paraId="575A647A">
      <w:pPr>
        <w:spacing w:line="360" w:lineRule="exact"/>
        <w:ind w:firstLine="482" w:firstLineChars="200"/>
        <w:rPr>
          <w:rFonts w:hint="eastAsia" w:ascii="宋体" w:hAnsi="宋体"/>
          <w:b/>
          <w:color w:val="auto"/>
          <w:sz w:val="24"/>
        </w:rPr>
      </w:pPr>
      <w:r>
        <w:rPr>
          <w:rFonts w:hint="eastAsia" w:ascii="宋体" w:hAnsi="宋体"/>
          <w:b/>
          <w:color w:val="auto"/>
          <w:sz w:val="24"/>
        </w:rPr>
        <w:t xml:space="preserve"> </w:t>
      </w:r>
    </w:p>
    <w:p w14:paraId="3B4D5EE5">
      <w:pPr>
        <w:spacing w:line="360" w:lineRule="exact"/>
        <w:rPr>
          <w:rFonts w:hint="eastAsia" w:ascii="宋体" w:hAnsi="宋体"/>
          <w:color w:val="auto"/>
          <w:sz w:val="24"/>
          <w:u w:val="single"/>
        </w:rPr>
      </w:pPr>
      <w:r>
        <w:rPr>
          <w:rFonts w:hint="eastAsia" w:ascii="宋体" w:hAnsi="宋体"/>
          <w:b/>
          <w:color w:val="auto"/>
          <w:sz w:val="24"/>
        </w:rPr>
        <w:t xml:space="preserve">第二条 </w:t>
      </w:r>
      <w:r>
        <w:rPr>
          <w:rFonts w:ascii="宋体" w:hAnsi="宋体"/>
          <w:color w:val="auto"/>
          <w:sz w:val="24"/>
        </w:rPr>
        <w:t>经双方商定本合同所覆盖的认证范围</w:t>
      </w:r>
      <w:r>
        <w:rPr>
          <w:rFonts w:hint="eastAsia" w:ascii="宋体" w:hAnsi="宋体"/>
          <w:color w:val="auto"/>
          <w:sz w:val="24"/>
        </w:rPr>
        <w:t>：</w:t>
      </w:r>
      <w:r>
        <w:rPr>
          <w:rFonts w:hint="eastAsia" w:ascii="宋体" w:hAnsi="宋体"/>
          <w:color w:val="auto"/>
          <w:sz w:val="24"/>
          <w:u w:val="single"/>
        </w:rPr>
        <w:t xml:space="preserve">                                       </w:t>
      </w:r>
    </w:p>
    <w:p w14:paraId="795EB818">
      <w:pPr>
        <w:spacing w:line="360" w:lineRule="exact"/>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 xml:space="preserve">      </w:t>
      </w:r>
    </w:p>
    <w:p w14:paraId="41FF6DC4">
      <w:pPr>
        <w:spacing w:line="360" w:lineRule="exact"/>
        <w:ind w:firstLine="482" w:firstLineChars="200"/>
        <w:rPr>
          <w:rFonts w:hint="eastAsia" w:ascii="宋体" w:hAnsi="宋体"/>
          <w:color w:val="auto"/>
          <w:sz w:val="24"/>
        </w:rPr>
      </w:pPr>
      <w:r>
        <w:rPr>
          <w:rFonts w:ascii="宋体" w:hAnsi="宋体"/>
          <w:b/>
          <w:color w:val="auto"/>
          <w:sz w:val="24"/>
        </w:rPr>
        <w:t>注：以上范围尚需经现场审核进一步确认，最终以乙方认证评定的决定为准。</w:t>
      </w:r>
      <w:r>
        <w:rPr>
          <w:rFonts w:hint="eastAsia" w:ascii="宋体" w:hAnsi="宋体"/>
          <w:color w:val="auto"/>
          <w:sz w:val="24"/>
        </w:rPr>
        <w:t xml:space="preserve"> </w:t>
      </w:r>
    </w:p>
    <w:p w14:paraId="2969C914">
      <w:pPr>
        <w:spacing w:line="360" w:lineRule="exact"/>
        <w:ind w:firstLine="480" w:firstLineChars="200"/>
        <w:rPr>
          <w:rFonts w:hint="eastAsia" w:ascii="宋体" w:hAnsi="宋体"/>
          <w:b/>
          <w:color w:val="auto"/>
          <w:sz w:val="24"/>
        </w:rPr>
      </w:pPr>
      <w:r>
        <w:rPr>
          <w:rFonts w:hint="eastAsia" w:ascii="宋体" w:hAnsi="宋体"/>
          <w:color w:val="auto"/>
          <w:sz w:val="24"/>
        </w:rPr>
        <w:t xml:space="preserve">  </w:t>
      </w:r>
    </w:p>
    <w:p w14:paraId="57DF07D1">
      <w:pPr>
        <w:numPr>
          <w:ilvl w:val="0"/>
          <w:numId w:val="1"/>
        </w:numPr>
        <w:spacing w:line="360" w:lineRule="exact"/>
        <w:rPr>
          <w:rFonts w:hint="eastAsia" w:ascii="宋体" w:hAnsi="宋体"/>
          <w:b/>
          <w:color w:val="auto"/>
          <w:sz w:val="24"/>
        </w:rPr>
      </w:pPr>
      <w:r>
        <w:rPr>
          <w:rFonts w:hint="eastAsia" w:ascii="宋体" w:hAnsi="宋体"/>
          <w:b/>
          <w:color w:val="auto"/>
          <w:sz w:val="24"/>
        </w:rPr>
        <w:t xml:space="preserve"> </w:t>
      </w:r>
      <w:r>
        <w:rPr>
          <w:rFonts w:ascii="宋体" w:hAnsi="宋体"/>
          <w:b/>
          <w:color w:val="auto"/>
          <w:sz w:val="24"/>
        </w:rPr>
        <w:t>经双方约定的审核依据是：</w:t>
      </w:r>
    </w:p>
    <w:p w14:paraId="2FE0D5C5">
      <w:pPr>
        <w:spacing w:line="360" w:lineRule="exact"/>
        <w:ind w:firstLine="480"/>
        <w:rPr>
          <w:rFonts w:hint="eastAsia" w:ascii="宋体" w:hAnsi="宋体" w:cs="宋体"/>
          <w:bCs/>
          <w:color w:val="auto"/>
          <w:sz w:val="24"/>
        </w:rPr>
      </w:pPr>
      <w:r>
        <w:rPr>
          <w:rFonts w:hint="eastAsia" w:ascii="宋体" w:hAnsi="宋体" w:cs="宋体"/>
          <w:bCs/>
          <w:color w:val="auto"/>
          <w:sz w:val="24"/>
        </w:rPr>
        <w:sym w:font="Wingdings 2" w:char="00A3"/>
      </w:r>
      <w:r>
        <w:rPr>
          <w:rFonts w:hint="eastAsia" w:ascii="宋体" w:hAnsi="宋体" w:cs="宋体"/>
          <w:bCs/>
          <w:color w:val="auto"/>
          <w:sz w:val="24"/>
        </w:rPr>
        <w:t xml:space="preserve">GB/T 19001-2016    </w:t>
      </w:r>
      <w:r>
        <w:rPr>
          <w:rFonts w:hint="eastAsia" w:ascii="宋体" w:hAnsi="宋体" w:cs="宋体"/>
          <w:bCs/>
          <w:color w:val="auto"/>
          <w:sz w:val="24"/>
        </w:rPr>
        <w:sym w:font="Wingdings 2" w:char="00A3"/>
      </w:r>
      <w:r>
        <w:rPr>
          <w:rFonts w:hint="eastAsia" w:ascii="宋体" w:hAnsi="宋体" w:cs="宋体"/>
          <w:bCs/>
          <w:color w:val="auto"/>
          <w:sz w:val="24"/>
        </w:rPr>
        <w:t xml:space="preserve">GB/T 24001-2016　  </w:t>
      </w:r>
      <w:r>
        <w:rPr>
          <w:rFonts w:hint="eastAsia" w:ascii="宋体" w:hAnsi="宋体" w:cs="宋体"/>
          <w:bCs/>
          <w:color w:val="auto"/>
          <w:sz w:val="24"/>
        </w:rPr>
        <w:sym w:font="Wingdings 2" w:char="00A3"/>
      </w:r>
      <w:r>
        <w:rPr>
          <w:rFonts w:hint="eastAsia" w:ascii="宋体" w:hAnsi="宋体" w:cs="宋体"/>
          <w:bCs/>
          <w:color w:val="auto"/>
          <w:sz w:val="24"/>
        </w:rPr>
        <w:t>GB/T 45001-2020</w:t>
      </w:r>
    </w:p>
    <w:p w14:paraId="39165438">
      <w:pPr>
        <w:spacing w:line="360" w:lineRule="exact"/>
        <w:ind w:firstLine="480"/>
        <w:rPr>
          <w:rFonts w:hint="eastAsia" w:ascii="宋体" w:hAnsi="宋体" w:cs="宋体"/>
          <w:color w:val="auto"/>
          <w:sz w:val="24"/>
        </w:rPr>
      </w:pPr>
      <w:r>
        <w:rPr>
          <w:rFonts w:hint="eastAsia" w:ascii="宋体" w:hAnsi="宋体" w:cs="宋体"/>
          <w:bCs/>
          <w:color w:val="auto"/>
          <w:sz w:val="24"/>
        </w:rPr>
        <w:t xml:space="preserve">□GB/T 50430（EC）   </w:t>
      </w:r>
      <w:r>
        <w:rPr>
          <w:rFonts w:hint="eastAsia" w:ascii="宋体" w:hAnsi="宋体" w:cs="宋体"/>
          <w:color w:val="auto"/>
          <w:sz w:val="24"/>
        </w:rPr>
        <w:t>□甲方按上述标准建立的体系文件       □有关法律法规文件</w:t>
      </w:r>
    </w:p>
    <w:p w14:paraId="38D8BCBE">
      <w:pPr>
        <w:spacing w:line="360" w:lineRule="exact"/>
        <w:ind w:firstLine="480"/>
        <w:rPr>
          <w:rFonts w:hint="eastAsia" w:ascii="宋体" w:hAnsi="宋体" w:cs="宋体"/>
          <w:color w:val="auto"/>
          <w:sz w:val="24"/>
        </w:rPr>
      </w:pPr>
    </w:p>
    <w:p w14:paraId="4357957A">
      <w:pPr>
        <w:numPr>
          <w:ilvl w:val="0"/>
          <w:numId w:val="1"/>
        </w:numPr>
        <w:spacing w:line="360" w:lineRule="exact"/>
        <w:rPr>
          <w:rFonts w:hint="eastAsia" w:ascii="宋体" w:hAnsi="宋体"/>
          <w:b/>
          <w:color w:val="auto"/>
          <w:sz w:val="24"/>
        </w:rPr>
      </w:pPr>
      <w:r>
        <w:rPr>
          <w:rFonts w:hint="eastAsia" w:ascii="宋体" w:hAnsi="宋体"/>
          <w:b/>
          <w:color w:val="auto"/>
          <w:sz w:val="24"/>
        </w:rPr>
        <w:t xml:space="preserve"> </w:t>
      </w:r>
      <w:r>
        <w:rPr>
          <w:rFonts w:hint="eastAsia" w:ascii="宋体" w:hAnsi="宋体"/>
          <w:b/>
          <w:bCs/>
          <w:color w:val="auto"/>
          <w:sz w:val="24"/>
        </w:rPr>
        <w:t>组织人数、</w:t>
      </w:r>
      <w:r>
        <w:rPr>
          <w:rFonts w:ascii="宋体" w:hAnsi="宋体"/>
          <w:b/>
          <w:color w:val="auto"/>
          <w:sz w:val="24"/>
        </w:rPr>
        <w:t>合同费用及支付方式：</w:t>
      </w:r>
    </w:p>
    <w:p w14:paraId="0A0BFDF5">
      <w:pPr>
        <w:spacing w:line="360" w:lineRule="exact"/>
        <w:ind w:firstLine="480" w:firstLineChars="200"/>
        <w:rPr>
          <w:rFonts w:hint="eastAsia" w:ascii="宋体" w:hAnsi="宋体"/>
          <w:b/>
          <w:color w:val="auto"/>
          <w:sz w:val="24"/>
        </w:rPr>
      </w:pPr>
      <w:r>
        <w:rPr>
          <w:rFonts w:hint="eastAsia" w:ascii="宋体" w:hAnsi="宋体"/>
          <w:color w:val="auto"/>
          <w:sz w:val="24"/>
        </w:rPr>
        <w:t>1、组织人数：</w:t>
      </w:r>
      <w:r>
        <w:rPr>
          <w:rFonts w:hint="eastAsia" w:ascii="宋体" w:hAnsi="宋体"/>
          <w:color w:val="auto"/>
          <w:sz w:val="24"/>
          <w:u w:val="single"/>
        </w:rPr>
        <w:t xml:space="preserve">       </w:t>
      </w:r>
      <w:r>
        <w:rPr>
          <w:rFonts w:hint="eastAsia" w:ascii="宋体" w:hAnsi="宋体"/>
          <w:color w:val="auto"/>
          <w:sz w:val="24"/>
        </w:rPr>
        <w:t>人</w:t>
      </w:r>
    </w:p>
    <w:p w14:paraId="2DE5A6D2">
      <w:pPr>
        <w:spacing w:line="36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初次</w:t>
      </w:r>
      <w:r>
        <w:rPr>
          <w:rFonts w:ascii="宋体" w:hAnsi="宋体"/>
          <w:color w:val="auto"/>
          <w:sz w:val="24"/>
        </w:rPr>
        <w:t>认证费</w:t>
      </w:r>
      <w:r>
        <w:rPr>
          <w:rFonts w:hint="eastAsia" w:ascii="宋体" w:hAnsi="宋体"/>
          <w:color w:val="auto"/>
          <w:sz w:val="24"/>
        </w:rPr>
        <w:t>用</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hint="eastAsia" w:ascii="宋体" w:hAnsi="宋体"/>
          <w:color w:val="auto"/>
          <w:sz w:val="24"/>
          <w:u w:val="single"/>
        </w:rPr>
        <w:t xml:space="preserve">                         </w:t>
      </w:r>
      <w:r>
        <w:rPr>
          <w:rFonts w:hint="eastAsia" w:ascii="宋体" w:hAnsi="宋体"/>
          <w:color w:val="auto"/>
          <w:sz w:val="24"/>
        </w:rPr>
        <w:t xml:space="preserve"> ）</w:t>
      </w:r>
    </w:p>
    <w:p w14:paraId="1C746D46">
      <w:pPr>
        <w:spacing w:line="360" w:lineRule="exact"/>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、监督审核费</w:t>
      </w:r>
      <w:r>
        <w:rPr>
          <w:rFonts w:hint="eastAsia" w:ascii="宋体" w:hAnsi="宋体"/>
          <w:color w:val="auto"/>
          <w:sz w:val="24"/>
        </w:rPr>
        <w:t>用</w:t>
      </w:r>
      <w:r>
        <w:rPr>
          <w:rFonts w:ascii="宋体" w:hAnsi="宋体"/>
          <w:color w:val="auto"/>
          <w:sz w:val="24"/>
        </w:rPr>
        <w:t>：</w:t>
      </w:r>
      <w:r>
        <w:rPr>
          <w:rFonts w:hint="eastAsia" w:ascii="宋体" w:hAnsi="宋体"/>
          <w:color w:val="auto"/>
          <w:sz w:val="24"/>
        </w:rPr>
        <w:t xml:space="preserve">  </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hint="eastAsia" w:ascii="宋体" w:hAnsi="宋体"/>
          <w:color w:val="auto"/>
          <w:sz w:val="24"/>
          <w:u w:val="single"/>
        </w:rPr>
        <w:t xml:space="preserve">                         </w:t>
      </w:r>
      <w:r>
        <w:rPr>
          <w:rFonts w:hint="eastAsia" w:ascii="宋体" w:hAnsi="宋体"/>
          <w:color w:val="auto"/>
          <w:sz w:val="24"/>
        </w:rPr>
        <w:t xml:space="preserve"> ）</w:t>
      </w:r>
    </w:p>
    <w:p w14:paraId="4CF40296">
      <w:pPr>
        <w:spacing w:line="360" w:lineRule="exact"/>
        <w:ind w:firstLine="480" w:firstLineChars="200"/>
        <w:rPr>
          <w:rFonts w:hint="eastAsia" w:ascii="宋体" w:hAnsi="宋体"/>
          <w:color w:val="auto"/>
          <w:sz w:val="24"/>
        </w:rPr>
      </w:pPr>
      <w:r>
        <w:rPr>
          <w:rFonts w:hint="eastAsia" w:ascii="宋体" w:hAnsi="宋体"/>
          <w:color w:val="auto"/>
          <w:sz w:val="24"/>
        </w:rPr>
        <w:t>4、再认证审核费用：</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hint="eastAsia" w:ascii="宋体" w:hAnsi="宋体"/>
          <w:color w:val="auto"/>
          <w:sz w:val="24"/>
          <w:u w:val="single"/>
        </w:rPr>
        <w:t xml:space="preserve">             /           </w:t>
      </w:r>
      <w:r>
        <w:rPr>
          <w:rFonts w:hint="eastAsia" w:ascii="宋体" w:hAnsi="宋体"/>
          <w:color w:val="auto"/>
          <w:sz w:val="24"/>
        </w:rPr>
        <w:t xml:space="preserve"> ）</w:t>
      </w:r>
    </w:p>
    <w:p w14:paraId="1686D7D2">
      <w:pPr>
        <w:spacing w:line="360" w:lineRule="exact"/>
        <w:ind w:firstLine="480" w:firstLineChars="200"/>
        <w:rPr>
          <w:rFonts w:hint="eastAsia" w:ascii="宋体" w:hAnsi="宋体"/>
          <w:color w:val="auto"/>
          <w:sz w:val="24"/>
        </w:rPr>
      </w:pPr>
      <w:r>
        <w:rPr>
          <w:rFonts w:hint="eastAsia" w:ascii="宋体" w:hAnsi="宋体"/>
          <w:color w:val="auto"/>
          <w:sz w:val="24"/>
        </w:rPr>
        <w:t>5</w:t>
      </w:r>
      <w:r>
        <w:rPr>
          <w:rFonts w:ascii="宋体" w:hAnsi="宋体"/>
          <w:color w:val="auto"/>
          <w:sz w:val="24"/>
        </w:rPr>
        <w:t>、加印证书</w:t>
      </w:r>
      <w:r>
        <w:rPr>
          <w:rFonts w:hint="eastAsia" w:ascii="宋体" w:hAnsi="宋体"/>
          <w:color w:val="auto"/>
          <w:sz w:val="24"/>
        </w:rPr>
        <w:t>费用：</w:t>
      </w:r>
      <w:r>
        <w:rPr>
          <w:rFonts w:ascii="宋体" w:hAnsi="宋体"/>
          <w:color w:val="auto"/>
          <w:sz w:val="24"/>
        </w:rPr>
        <w:t>（每</w:t>
      </w:r>
      <w:r>
        <w:rPr>
          <w:rFonts w:hint="eastAsia" w:ascii="宋体" w:hAnsi="宋体"/>
          <w:color w:val="auto"/>
          <w:sz w:val="24"/>
        </w:rPr>
        <w:t>套</w:t>
      </w:r>
      <w:r>
        <w:rPr>
          <w:rFonts w:ascii="宋体" w:hAnsi="宋体"/>
          <w:color w:val="auto"/>
          <w:sz w:val="24"/>
        </w:rPr>
        <w:t>证书</w:t>
      </w:r>
      <w:r>
        <w:rPr>
          <w:rFonts w:hint="eastAsia" w:ascii="宋体" w:hAnsi="宋体"/>
          <w:color w:val="auto"/>
          <w:sz w:val="24"/>
        </w:rPr>
        <w:t>20</w:t>
      </w:r>
      <w:r>
        <w:rPr>
          <w:rFonts w:ascii="宋体" w:hAnsi="宋体"/>
          <w:color w:val="auto"/>
          <w:sz w:val="24"/>
        </w:rPr>
        <w:t>0元）：</w:t>
      </w:r>
      <w:r>
        <w:rPr>
          <w:rFonts w:hint="eastAsia" w:ascii="宋体" w:hAnsi="宋体"/>
          <w:color w:val="auto"/>
          <w:sz w:val="24"/>
          <w:u w:val="single"/>
        </w:rPr>
        <w:t xml:space="preserve">     /    </w:t>
      </w:r>
      <w:r>
        <w:rPr>
          <w:rFonts w:hint="eastAsia" w:ascii="宋体" w:hAnsi="宋体"/>
          <w:color w:val="auto"/>
          <w:sz w:val="24"/>
        </w:rPr>
        <w:t>套，</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 xml:space="preserve">； </w:t>
      </w:r>
    </w:p>
    <w:p w14:paraId="262A1425">
      <w:pPr>
        <w:spacing w:line="360" w:lineRule="exact"/>
        <w:ind w:firstLine="480" w:firstLineChars="200"/>
        <w:rPr>
          <w:rFonts w:hint="eastAsia" w:ascii="宋体" w:hAnsi="宋体"/>
          <w:color w:val="auto"/>
          <w:sz w:val="24"/>
        </w:rPr>
      </w:pPr>
      <w:r>
        <w:rPr>
          <w:rFonts w:hint="eastAsia" w:ascii="宋体" w:hAnsi="宋体"/>
          <w:color w:val="auto"/>
          <w:sz w:val="24"/>
        </w:rPr>
        <w:t>6</w:t>
      </w:r>
      <w:r>
        <w:rPr>
          <w:rFonts w:ascii="宋体" w:hAnsi="宋体"/>
          <w:color w:val="auto"/>
          <w:sz w:val="24"/>
        </w:rPr>
        <w:t>、其它费用：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费，￥</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rPr>
        <w:t>元；</w:t>
      </w:r>
    </w:p>
    <w:p w14:paraId="2644D6C0">
      <w:pPr>
        <w:spacing w:line="360" w:lineRule="exact"/>
        <w:ind w:firstLine="480" w:firstLineChars="200"/>
        <w:rPr>
          <w:rFonts w:hint="eastAsia" w:ascii="宋体" w:hAnsi="宋体"/>
          <w:color w:val="auto"/>
          <w:sz w:val="24"/>
        </w:rPr>
      </w:pPr>
      <w:r>
        <w:rPr>
          <w:rFonts w:hint="eastAsia" w:ascii="宋体" w:hAnsi="宋体"/>
          <w:color w:val="auto"/>
          <w:sz w:val="24"/>
        </w:rPr>
        <w:t>7、支付方式：初审费用</w:t>
      </w:r>
      <w:r>
        <w:rPr>
          <w:rFonts w:ascii="宋体" w:hAnsi="宋体"/>
          <w:color w:val="auto"/>
          <w:sz w:val="24"/>
        </w:rPr>
        <w:t>甲方应于</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前支付给乙方</w:t>
      </w:r>
      <w:r>
        <w:rPr>
          <w:rFonts w:hint="eastAsia" w:ascii="宋体" w:hAnsi="宋体"/>
          <w:color w:val="auto"/>
          <w:sz w:val="24"/>
        </w:rPr>
        <w:t>。</w:t>
      </w:r>
    </w:p>
    <w:p w14:paraId="513DE21B">
      <w:pPr>
        <w:spacing w:line="360" w:lineRule="exact"/>
        <w:ind w:firstLine="480" w:firstLineChars="200"/>
        <w:rPr>
          <w:rFonts w:hint="eastAsia" w:ascii="宋体" w:hAnsi="宋体"/>
          <w:color w:val="auto"/>
          <w:sz w:val="24"/>
          <w:u w:val="single"/>
        </w:rPr>
      </w:pPr>
      <w:r>
        <w:rPr>
          <w:rFonts w:hint="eastAsia" w:ascii="宋体" w:hAnsi="宋体"/>
          <w:color w:val="auto"/>
          <w:sz w:val="24"/>
        </w:rPr>
        <w:t xml:space="preserve">             监审及再认证费甲方应于 </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前支付给乙方</w:t>
      </w:r>
      <w:r>
        <w:rPr>
          <w:rFonts w:hint="eastAsia" w:ascii="宋体" w:hAnsi="宋体"/>
          <w:color w:val="auto"/>
          <w:sz w:val="24"/>
        </w:rPr>
        <w:t xml:space="preserve">。              </w:t>
      </w:r>
    </w:p>
    <w:p w14:paraId="39AD2057">
      <w:pPr>
        <w:numPr>
          <w:ilvl w:val="0"/>
          <w:numId w:val="2"/>
        </w:numPr>
        <w:spacing w:line="360" w:lineRule="exact"/>
        <w:rPr>
          <w:rFonts w:hint="eastAsia" w:ascii="宋体" w:hAnsi="宋体"/>
          <w:bCs/>
          <w:color w:val="auto"/>
          <w:sz w:val="24"/>
        </w:rPr>
      </w:pPr>
      <w:r>
        <w:rPr>
          <w:rFonts w:ascii="宋体" w:hAnsi="宋体"/>
          <w:bCs/>
          <w:color w:val="auto"/>
          <w:sz w:val="24"/>
        </w:rPr>
        <w:t>审核员为甲方提供</w:t>
      </w:r>
      <w:r>
        <w:rPr>
          <w:rFonts w:hint="eastAsia" w:ascii="宋体" w:hAnsi="宋体"/>
          <w:bCs/>
          <w:color w:val="auto"/>
          <w:sz w:val="24"/>
        </w:rPr>
        <w:t>现场</w:t>
      </w:r>
      <w:r>
        <w:rPr>
          <w:rFonts w:ascii="宋体" w:hAnsi="宋体"/>
          <w:bCs/>
          <w:color w:val="auto"/>
          <w:sz w:val="24"/>
        </w:rPr>
        <w:t>审核服务所发生的食宿、交通费用由甲方承担。</w:t>
      </w:r>
    </w:p>
    <w:p w14:paraId="52C25204">
      <w:pPr>
        <w:numPr>
          <w:ilvl w:val="0"/>
          <w:numId w:val="2"/>
        </w:numPr>
        <w:spacing w:line="360" w:lineRule="exact"/>
        <w:rPr>
          <w:rFonts w:hint="eastAsia" w:ascii="宋体" w:hAnsi="宋体"/>
          <w:bCs/>
          <w:color w:val="auto"/>
          <w:sz w:val="24"/>
        </w:rPr>
      </w:pPr>
      <w:r>
        <w:rPr>
          <w:rFonts w:hint="eastAsia" w:ascii="宋体" w:hAnsi="宋体"/>
          <w:bCs/>
          <w:color w:val="auto"/>
          <w:sz w:val="24"/>
        </w:rPr>
        <w:t>审核人日时间由乙方依据国家有效的</w:t>
      </w:r>
      <w:r>
        <w:rPr>
          <w:rFonts w:ascii="宋体" w:hAnsi="宋体"/>
          <w:color w:val="auto"/>
          <w:sz w:val="24"/>
        </w:rPr>
        <w:t>法律法规</w:t>
      </w:r>
      <w:r>
        <w:rPr>
          <w:rFonts w:hint="eastAsia" w:ascii="宋体" w:hAnsi="宋体"/>
          <w:color w:val="auto"/>
          <w:sz w:val="24"/>
        </w:rPr>
        <w:t>进行计算并已与甲方沟通达成共识（有效的沟通渠道包含但不限于：微信，邮件，报价单），审核前由乙方发送审核任务书告知甲方具体审核时间安排。</w:t>
      </w:r>
    </w:p>
    <w:p w14:paraId="04BBB02C">
      <w:pPr>
        <w:spacing w:line="360" w:lineRule="exact"/>
        <w:rPr>
          <w:rFonts w:hint="eastAsia" w:ascii="宋体" w:hAnsi="宋体"/>
          <w:bCs/>
          <w:color w:val="auto"/>
          <w:sz w:val="24"/>
        </w:rPr>
      </w:pPr>
    </w:p>
    <w:p w14:paraId="540AB365">
      <w:pPr>
        <w:spacing w:line="360" w:lineRule="exact"/>
        <w:rPr>
          <w:rFonts w:hint="eastAsia" w:ascii="宋体" w:hAnsi="宋体"/>
          <w:b/>
          <w:color w:val="auto"/>
          <w:sz w:val="24"/>
        </w:rPr>
      </w:pPr>
      <w:r>
        <w:rPr>
          <w:rFonts w:hint="eastAsia" w:ascii="宋体" w:hAnsi="宋体"/>
          <w:b/>
          <w:color w:val="auto"/>
          <w:sz w:val="24"/>
        </w:rPr>
        <w:t>第五</w:t>
      </w:r>
      <w:r>
        <w:rPr>
          <w:rFonts w:ascii="宋体" w:hAnsi="宋体"/>
          <w:b/>
          <w:color w:val="auto"/>
          <w:sz w:val="24"/>
        </w:rPr>
        <w:t>条</w:t>
      </w:r>
      <w:r>
        <w:rPr>
          <w:rFonts w:hint="eastAsia" w:ascii="宋体" w:hAnsi="宋体"/>
          <w:b/>
          <w:color w:val="auto"/>
          <w:sz w:val="24"/>
        </w:rPr>
        <w:t xml:space="preserve">  </w:t>
      </w:r>
      <w:r>
        <w:rPr>
          <w:rFonts w:ascii="宋体" w:hAnsi="宋体"/>
          <w:b/>
          <w:color w:val="auto"/>
          <w:sz w:val="24"/>
        </w:rPr>
        <w:t>甲方责任和权利</w:t>
      </w:r>
    </w:p>
    <w:p w14:paraId="45739A7A">
      <w:pPr>
        <w:spacing w:line="360" w:lineRule="exact"/>
        <w:ind w:firstLine="480" w:firstLineChars="200"/>
        <w:rPr>
          <w:rFonts w:hint="eastAsia" w:ascii="宋体" w:hAnsi="宋体"/>
          <w:color w:val="auto"/>
          <w:sz w:val="24"/>
        </w:rPr>
      </w:pPr>
      <w:r>
        <w:rPr>
          <w:rFonts w:ascii="宋体" w:hAnsi="宋体"/>
          <w:color w:val="auto"/>
          <w:sz w:val="24"/>
        </w:rPr>
        <w:t>1、始终遵守认证认可相关法律法规</w:t>
      </w:r>
      <w:r>
        <w:rPr>
          <w:rFonts w:hint="eastAsia" w:ascii="宋体" w:hAnsi="宋体"/>
          <w:color w:val="auto"/>
          <w:sz w:val="24"/>
        </w:rPr>
        <w:t>与乙方的相关认证程序等规定</w:t>
      </w:r>
      <w:r>
        <w:rPr>
          <w:rFonts w:ascii="宋体" w:hAnsi="宋体"/>
          <w:color w:val="auto"/>
          <w:sz w:val="24"/>
        </w:rPr>
        <w:t>；</w:t>
      </w:r>
    </w:p>
    <w:p w14:paraId="26387E01">
      <w:pPr>
        <w:spacing w:line="36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、体系正式运行至少三个月后</w:t>
      </w:r>
      <w:r>
        <w:rPr>
          <w:rFonts w:hint="eastAsia" w:ascii="宋体" w:hAnsi="宋体"/>
          <w:color w:val="auto"/>
          <w:sz w:val="24"/>
        </w:rPr>
        <w:t>，</w:t>
      </w:r>
      <w:r>
        <w:rPr>
          <w:rFonts w:ascii="宋体" w:hAnsi="宋体"/>
          <w:color w:val="auto"/>
          <w:sz w:val="24"/>
        </w:rPr>
        <w:t>特殊行业</w:t>
      </w:r>
      <w:r>
        <w:rPr>
          <w:rFonts w:hint="eastAsia" w:ascii="宋体" w:hAnsi="宋体"/>
          <w:color w:val="auto"/>
          <w:sz w:val="24"/>
        </w:rPr>
        <w:t>6个月</w:t>
      </w:r>
      <w:r>
        <w:rPr>
          <w:rFonts w:ascii="宋体" w:hAnsi="宋体"/>
          <w:color w:val="auto"/>
          <w:sz w:val="24"/>
        </w:rPr>
        <w:t>，并完成了内审和管理评审方可实施正式审核；</w:t>
      </w:r>
    </w:p>
    <w:p w14:paraId="361941FD">
      <w:pPr>
        <w:spacing w:line="360" w:lineRule="exact"/>
        <w:ind w:firstLine="480" w:firstLineChars="200"/>
        <w:rPr>
          <w:rFonts w:hint="eastAsia" w:ascii="宋体" w:hAnsi="宋体"/>
          <w:sz w:val="24"/>
        </w:rPr>
      </w:pPr>
      <w:r>
        <w:rPr>
          <w:rFonts w:hint="eastAsia" w:ascii="宋体" w:hAnsi="宋体"/>
          <w:color w:val="auto"/>
          <w:sz w:val="24"/>
        </w:rPr>
        <w:t>3</w:t>
      </w:r>
      <w:r>
        <w:rPr>
          <w:rFonts w:ascii="宋体" w:hAnsi="宋体"/>
          <w:color w:val="auto"/>
          <w:sz w:val="24"/>
        </w:rPr>
        <w:t>、按乙方要求提供相关</w:t>
      </w:r>
      <w:r>
        <w:rPr>
          <w:rFonts w:hint="eastAsia" w:ascii="宋体" w:hAnsi="宋体"/>
          <w:color w:val="auto"/>
          <w:sz w:val="24"/>
        </w:rPr>
        <w:t>真实、充分的</w:t>
      </w:r>
      <w:r>
        <w:rPr>
          <w:rFonts w:ascii="宋体" w:hAnsi="宋体"/>
          <w:color w:val="auto"/>
          <w:sz w:val="24"/>
        </w:rPr>
        <w:t>管理体系文件</w:t>
      </w:r>
      <w:r>
        <w:rPr>
          <w:rFonts w:hint="eastAsia" w:ascii="宋体" w:hAnsi="宋体"/>
          <w:color w:val="auto"/>
          <w:sz w:val="24"/>
        </w:rPr>
        <w:t>化信息，或</w:t>
      </w:r>
      <w:r>
        <w:rPr>
          <w:rFonts w:ascii="宋体" w:hAnsi="宋体"/>
          <w:color w:val="auto"/>
          <w:sz w:val="24"/>
        </w:rPr>
        <w:t>根据法律法规、行业或自身要求，提出可公开信息的限制性要求。</w:t>
      </w:r>
      <w:r>
        <w:rPr>
          <w:rFonts w:hint="eastAsia" w:ascii="宋体" w:hAnsi="宋体"/>
          <w:sz w:val="24"/>
        </w:rPr>
        <w:t>如</w:t>
      </w:r>
      <w:r>
        <w:rPr>
          <w:rFonts w:hint="eastAsia" w:ascii="宋体" w:hAnsi="宋体"/>
          <w:sz w:val="24"/>
          <w:lang w:val="en-US" w:eastAsia="zh-CN"/>
        </w:rPr>
        <w:t>甲</w:t>
      </w:r>
      <w:r>
        <w:rPr>
          <w:rFonts w:hint="eastAsia" w:ascii="宋体" w:hAnsi="宋体"/>
          <w:sz w:val="24"/>
        </w:rPr>
        <w:t>方隐瞒真实信息导致认证活动无法正常进行或导致认证结果失效，由</w:t>
      </w:r>
      <w:r>
        <w:rPr>
          <w:rFonts w:hint="eastAsia" w:ascii="宋体" w:hAnsi="宋体"/>
          <w:sz w:val="24"/>
          <w:lang w:val="en-US" w:eastAsia="zh-CN"/>
        </w:rPr>
        <w:t>甲</w:t>
      </w:r>
      <w:r>
        <w:rPr>
          <w:rFonts w:hint="eastAsia" w:ascii="宋体" w:hAnsi="宋体"/>
          <w:sz w:val="24"/>
        </w:rPr>
        <w:t>方承担相应的损失，且</w:t>
      </w:r>
      <w:r>
        <w:rPr>
          <w:rFonts w:hint="eastAsia" w:ascii="宋体" w:hAnsi="宋体"/>
          <w:sz w:val="24"/>
          <w:lang w:val="en-US" w:eastAsia="zh-CN"/>
        </w:rPr>
        <w:t>乙</w:t>
      </w:r>
      <w:r>
        <w:rPr>
          <w:rFonts w:hint="eastAsia" w:ascii="宋体" w:hAnsi="宋体"/>
          <w:sz w:val="24"/>
        </w:rPr>
        <w:t>方保留追究责任的权力。</w:t>
      </w:r>
    </w:p>
    <w:p w14:paraId="2E960F71">
      <w:pPr>
        <w:spacing w:line="360" w:lineRule="exact"/>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、按合同的约定</w:t>
      </w:r>
      <w:r>
        <w:rPr>
          <w:rFonts w:hint="eastAsia" w:ascii="宋体" w:hAnsi="宋体"/>
          <w:color w:val="auto"/>
          <w:sz w:val="24"/>
        </w:rPr>
        <w:t>由甲方</w:t>
      </w:r>
      <w:r>
        <w:rPr>
          <w:rFonts w:ascii="宋体" w:hAnsi="宋体"/>
          <w:color w:val="auto"/>
          <w:sz w:val="24"/>
        </w:rPr>
        <w:t>及时向乙方</w:t>
      </w:r>
      <w:r>
        <w:rPr>
          <w:rFonts w:hint="eastAsia" w:ascii="宋体" w:hAnsi="宋体"/>
          <w:color w:val="auto"/>
          <w:sz w:val="24"/>
        </w:rPr>
        <w:t>直接</w:t>
      </w:r>
      <w:r>
        <w:rPr>
          <w:rFonts w:ascii="宋体" w:hAnsi="宋体"/>
          <w:color w:val="auto"/>
          <w:sz w:val="24"/>
        </w:rPr>
        <w:t>支付费用</w:t>
      </w:r>
      <w:r>
        <w:rPr>
          <w:rFonts w:hint="eastAsia" w:ascii="宋体" w:hAnsi="宋体"/>
          <w:color w:val="auto"/>
          <w:sz w:val="24"/>
        </w:rPr>
        <w:t>，不得通过第三方支付。</w:t>
      </w:r>
    </w:p>
    <w:p w14:paraId="44CDFEF1">
      <w:pPr>
        <w:spacing w:line="360" w:lineRule="exact"/>
        <w:ind w:firstLine="480" w:firstLineChars="200"/>
        <w:rPr>
          <w:rFonts w:hint="eastAsia" w:ascii="宋体" w:hAnsi="宋体"/>
          <w:color w:val="auto"/>
          <w:sz w:val="24"/>
        </w:rPr>
      </w:pPr>
      <w:r>
        <w:rPr>
          <w:rFonts w:hint="eastAsia" w:ascii="宋体" w:hAnsi="宋体"/>
          <w:color w:val="auto"/>
          <w:sz w:val="24"/>
        </w:rPr>
        <w:t>注：认证委托人的上级单位（如认证委托人所属的集团公司、事业单位、社会团体或机关）向认证机构支付费用是可接受的形式。</w:t>
      </w:r>
    </w:p>
    <w:p w14:paraId="6C782DE5">
      <w:pPr>
        <w:spacing w:line="360" w:lineRule="exact"/>
        <w:ind w:firstLine="480" w:firstLineChars="200"/>
        <w:rPr>
          <w:rFonts w:hint="eastAsia" w:ascii="宋体" w:hAnsi="宋体"/>
          <w:color w:val="auto"/>
          <w:sz w:val="24"/>
        </w:rPr>
      </w:pPr>
      <w:r>
        <w:rPr>
          <w:rFonts w:hint="eastAsia" w:ascii="宋体" w:hAnsi="宋体"/>
          <w:color w:val="auto"/>
          <w:sz w:val="24"/>
        </w:rPr>
        <w:t>5</w:t>
      </w:r>
      <w:r>
        <w:rPr>
          <w:rFonts w:ascii="宋体" w:hAnsi="宋体"/>
          <w:color w:val="auto"/>
          <w:sz w:val="24"/>
        </w:rPr>
        <w:t>、为实施审核做出所有必要的安排，包括检查文件；接触的所有过程、区域、记录及人员提供条件。适用时，为接纳到场的观察员、认可评审员等提供条件。</w:t>
      </w:r>
    </w:p>
    <w:p w14:paraId="497D6E2F">
      <w:pPr>
        <w:spacing w:line="360" w:lineRule="exact"/>
        <w:ind w:firstLine="468" w:firstLineChars="200"/>
        <w:rPr>
          <w:rFonts w:hint="eastAsia" w:ascii="宋体" w:hAnsi="宋体" w:cs="宋体"/>
          <w:color w:val="auto"/>
          <w:sz w:val="24"/>
        </w:rPr>
      </w:pPr>
      <w:r>
        <w:rPr>
          <w:rFonts w:hint="eastAsia" w:ascii="宋体" w:hAnsi="宋体" w:cs="宋体"/>
          <w:color w:val="auto"/>
          <w:spacing w:val="-3"/>
          <w:sz w:val="24"/>
        </w:rPr>
        <w:t>6、</w:t>
      </w:r>
      <w:r>
        <w:rPr>
          <w:rFonts w:ascii="宋体" w:hAnsi="宋体" w:eastAsia="Calibri" w:cs="宋体"/>
          <w:color w:val="auto"/>
          <w:spacing w:val="-3"/>
          <w:sz w:val="24"/>
        </w:rPr>
        <w:t>承诺获得认证证书之后，应该正确使用认证证书、</w:t>
      </w:r>
      <w:r>
        <w:rPr>
          <w:rFonts w:hint="eastAsia" w:ascii="宋体" w:hAnsi="宋体" w:cs="宋体"/>
          <w:color w:val="auto"/>
          <w:spacing w:val="-3"/>
          <w:sz w:val="24"/>
        </w:rPr>
        <w:t>认证标识</w:t>
      </w:r>
      <w:r>
        <w:rPr>
          <w:rFonts w:ascii="宋体" w:hAnsi="宋体" w:eastAsia="Calibri" w:cs="宋体"/>
          <w:color w:val="auto"/>
          <w:sz w:val="24"/>
        </w:rPr>
        <w:t>和标志，避免误导公众认为其产品或服务通过认证</w:t>
      </w:r>
      <w:r>
        <w:rPr>
          <w:rFonts w:hint="eastAsia" w:ascii="宋体" w:hAnsi="宋体" w:cs="宋体"/>
          <w:color w:val="auto"/>
          <w:sz w:val="24"/>
        </w:rPr>
        <w:t>。</w:t>
      </w:r>
      <w:r>
        <w:rPr>
          <w:rFonts w:ascii="宋体" w:hAnsi="宋体"/>
          <w:color w:val="auto"/>
          <w:sz w:val="24"/>
        </w:rPr>
        <w:t>宣传</w:t>
      </w:r>
      <w:r>
        <w:rPr>
          <w:rFonts w:hint="eastAsia" w:ascii="宋体" w:hAnsi="宋体"/>
          <w:color w:val="auto"/>
          <w:sz w:val="24"/>
        </w:rPr>
        <w:t>与认证结果有关的事项</w:t>
      </w:r>
      <w:r>
        <w:rPr>
          <w:rFonts w:ascii="宋体" w:hAnsi="宋体"/>
          <w:color w:val="auto"/>
          <w:sz w:val="24"/>
        </w:rPr>
        <w:t>时不应损害乙方的</w:t>
      </w:r>
      <w:r>
        <w:rPr>
          <w:rFonts w:hint="eastAsia" w:ascii="宋体" w:hAnsi="宋体"/>
          <w:color w:val="auto"/>
          <w:sz w:val="24"/>
          <w:lang w:eastAsia="zh-Hans"/>
        </w:rPr>
        <w:t>声誉</w:t>
      </w:r>
      <w:r>
        <w:rPr>
          <w:rFonts w:hint="eastAsia" w:ascii="宋体" w:hAnsi="宋体"/>
          <w:color w:val="auto"/>
          <w:sz w:val="24"/>
        </w:rPr>
        <w:t>。</w:t>
      </w:r>
    </w:p>
    <w:p w14:paraId="2426DE0A">
      <w:pPr>
        <w:spacing w:line="360" w:lineRule="exact"/>
        <w:ind w:firstLine="480" w:firstLineChars="200"/>
        <w:rPr>
          <w:rFonts w:hint="eastAsia" w:ascii="宋体" w:hAnsi="宋体"/>
          <w:color w:val="auto"/>
          <w:sz w:val="24"/>
        </w:rPr>
      </w:pPr>
      <w:r>
        <w:rPr>
          <w:rFonts w:hint="eastAsia" w:ascii="宋体" w:hAnsi="宋体" w:cs="宋体"/>
          <w:color w:val="auto"/>
          <w:sz w:val="24"/>
        </w:rPr>
        <w:t>7、</w:t>
      </w:r>
      <w:r>
        <w:rPr>
          <w:rFonts w:hint="eastAsia" w:ascii="宋体" w:hAnsi="宋体"/>
          <w:color w:val="auto"/>
          <w:sz w:val="24"/>
        </w:rPr>
        <w:t>承诺获得认证后</w:t>
      </w:r>
      <w:r>
        <w:rPr>
          <w:rFonts w:ascii="宋体" w:hAnsi="宋体"/>
          <w:color w:val="auto"/>
          <w:sz w:val="24"/>
        </w:rPr>
        <w:t>持续有效运行相应的</w:t>
      </w:r>
      <w:r>
        <w:rPr>
          <w:rFonts w:hint="eastAsia" w:ascii="宋体" w:hAnsi="宋体"/>
          <w:color w:val="auto"/>
          <w:sz w:val="24"/>
        </w:rPr>
        <w:t>管理</w:t>
      </w:r>
      <w:r>
        <w:rPr>
          <w:rFonts w:ascii="宋体" w:hAnsi="宋体"/>
          <w:color w:val="auto"/>
          <w:sz w:val="24"/>
        </w:rPr>
        <w:t>体系；在证书有效期内，接受并配合乙方实施监督审核。在一个为</w:t>
      </w:r>
      <w:r>
        <w:rPr>
          <w:rFonts w:hint="eastAsia" w:ascii="宋体" w:hAnsi="宋体"/>
          <w:color w:val="auto"/>
          <w:sz w:val="24"/>
        </w:rPr>
        <w:t>期</w:t>
      </w:r>
      <w:r>
        <w:rPr>
          <w:rFonts w:ascii="宋体" w:hAnsi="宋体"/>
          <w:color w:val="auto"/>
          <w:sz w:val="24"/>
        </w:rPr>
        <w:t>三年的认证周期内，监督审核应在初次审核或再认证现场审核结束后的每12个月内进行一次。同时，甲方应按本合同</w:t>
      </w:r>
      <w:r>
        <w:rPr>
          <w:rFonts w:hint="eastAsia" w:ascii="宋体" w:hAnsi="宋体"/>
          <w:color w:val="auto"/>
          <w:sz w:val="24"/>
        </w:rPr>
        <w:t>约定</w:t>
      </w:r>
      <w:r>
        <w:rPr>
          <w:rFonts w:ascii="宋体" w:hAnsi="宋体"/>
          <w:color w:val="auto"/>
          <w:sz w:val="24"/>
        </w:rPr>
        <w:t>支付相应的监督审核费用。</w:t>
      </w:r>
    </w:p>
    <w:p w14:paraId="3FA104A1">
      <w:pPr>
        <w:spacing w:line="360" w:lineRule="exact"/>
        <w:ind w:firstLine="480" w:firstLineChars="200"/>
        <w:rPr>
          <w:rFonts w:hint="eastAsia" w:ascii="宋体" w:hAnsi="宋体"/>
          <w:color w:val="auto"/>
          <w:sz w:val="24"/>
        </w:rPr>
      </w:pPr>
      <w:r>
        <w:rPr>
          <w:rFonts w:hint="eastAsia" w:ascii="宋体" w:hAnsi="宋体"/>
          <w:color w:val="auto"/>
          <w:sz w:val="24"/>
        </w:rPr>
        <w:t>8</w:t>
      </w:r>
      <w:r>
        <w:rPr>
          <w:rFonts w:ascii="宋体" w:hAnsi="宋体"/>
          <w:color w:val="auto"/>
          <w:sz w:val="24"/>
        </w:rPr>
        <w:t>、</w:t>
      </w:r>
      <w:r>
        <w:rPr>
          <w:rFonts w:hint="eastAsia" w:ascii="宋体" w:hAnsi="宋体"/>
          <w:color w:val="auto"/>
          <w:sz w:val="24"/>
        </w:rPr>
        <w:t>甲方应遵守认证认可相关法律、法规和规章，接受国家、地方行业主管部门及相关认可机构实施的见证评审、确认审核、非例行的临时调查（稽查审核），对拒不接受稽查的获证客户，乙方有权暂停或撤消其认证资格。</w:t>
      </w:r>
      <w:r>
        <w:rPr>
          <w:rFonts w:ascii="宋体" w:hAnsi="宋体"/>
          <w:color w:val="auto"/>
          <w:sz w:val="24"/>
        </w:rPr>
        <w:t xml:space="preserve"> </w:t>
      </w:r>
    </w:p>
    <w:p w14:paraId="63C766E4">
      <w:pPr>
        <w:spacing w:line="360" w:lineRule="exact"/>
        <w:ind w:firstLine="480" w:firstLineChars="200"/>
        <w:rPr>
          <w:rFonts w:hint="eastAsia" w:ascii="宋体" w:hAnsi="宋体"/>
          <w:color w:val="auto"/>
          <w:sz w:val="24"/>
        </w:rPr>
      </w:pPr>
      <w:r>
        <w:rPr>
          <w:rFonts w:hint="eastAsia" w:ascii="宋体" w:hAnsi="宋体"/>
          <w:color w:val="auto"/>
          <w:sz w:val="24"/>
        </w:rPr>
        <w:t>9</w:t>
      </w:r>
      <w:r>
        <w:rPr>
          <w:rFonts w:ascii="宋体" w:hAnsi="宋体"/>
          <w:color w:val="auto"/>
          <w:sz w:val="24"/>
        </w:rPr>
        <w:t>、在调查投诉、事故、变更认证、对暂停认证进行追踪等特殊情况下应接受乙方开展的现场审核。</w:t>
      </w:r>
    </w:p>
    <w:p w14:paraId="28DA670F">
      <w:pPr>
        <w:spacing w:line="360" w:lineRule="exact"/>
        <w:ind w:firstLine="480" w:firstLineChars="200"/>
        <w:rPr>
          <w:rFonts w:hint="eastAsia" w:ascii="宋体" w:hAnsi="宋体" w:cs="宋体"/>
          <w:color w:val="auto"/>
          <w:sz w:val="24"/>
        </w:rPr>
      </w:pPr>
      <w:r>
        <w:rPr>
          <w:rFonts w:hint="eastAsia" w:ascii="宋体" w:hAnsi="宋体"/>
          <w:color w:val="auto"/>
          <w:sz w:val="24"/>
        </w:rPr>
        <w:t>10、</w:t>
      </w:r>
      <w:r>
        <w:rPr>
          <w:rFonts w:ascii="宋体" w:hAnsi="宋体"/>
          <w:color w:val="auto"/>
          <w:sz w:val="24"/>
        </w:rPr>
        <w:t>若认证证书被乙方撤销，应将原证书及副本交回乙方。</w:t>
      </w:r>
    </w:p>
    <w:p w14:paraId="6A2F7F06">
      <w:pPr>
        <w:spacing w:line="360" w:lineRule="exact"/>
        <w:rPr>
          <w:rFonts w:hint="eastAsia" w:ascii="宋体" w:hAnsi="宋体"/>
          <w:b/>
          <w:color w:val="auto"/>
          <w:sz w:val="24"/>
        </w:rPr>
      </w:pPr>
      <w:r>
        <w:rPr>
          <w:rFonts w:hint="eastAsia" w:ascii="宋体" w:hAnsi="宋体"/>
          <w:b/>
          <w:color w:val="auto"/>
          <w:sz w:val="24"/>
        </w:rPr>
        <w:t>第六</w:t>
      </w:r>
      <w:r>
        <w:rPr>
          <w:rFonts w:ascii="宋体" w:hAnsi="宋体"/>
          <w:b/>
          <w:color w:val="auto"/>
          <w:sz w:val="24"/>
        </w:rPr>
        <w:t>条</w:t>
      </w:r>
      <w:r>
        <w:rPr>
          <w:rFonts w:hint="eastAsia" w:ascii="宋体" w:hAnsi="宋体"/>
          <w:b/>
          <w:color w:val="auto"/>
          <w:sz w:val="24"/>
        </w:rPr>
        <w:t xml:space="preserve">  </w:t>
      </w:r>
      <w:r>
        <w:rPr>
          <w:rFonts w:ascii="宋体" w:hAnsi="宋体"/>
          <w:b/>
          <w:color w:val="auto"/>
          <w:sz w:val="24"/>
        </w:rPr>
        <w:t>乙方责任和权利</w:t>
      </w:r>
    </w:p>
    <w:p w14:paraId="7EF0A293">
      <w:pPr>
        <w:spacing w:line="360" w:lineRule="exact"/>
        <w:ind w:firstLine="480" w:firstLineChars="200"/>
        <w:rPr>
          <w:rFonts w:hint="eastAsia" w:ascii="宋体" w:hAnsi="宋体"/>
          <w:color w:val="auto"/>
          <w:sz w:val="24"/>
        </w:rPr>
      </w:pPr>
      <w:r>
        <w:rPr>
          <w:rFonts w:hint="eastAsia" w:ascii="宋体" w:hAnsi="宋体"/>
          <w:color w:val="auto"/>
          <w:sz w:val="24"/>
        </w:rPr>
        <w:t>1、</w:t>
      </w:r>
      <w:r>
        <w:rPr>
          <w:rFonts w:ascii="宋体" w:hAnsi="宋体"/>
          <w:color w:val="auto"/>
          <w:sz w:val="24"/>
        </w:rPr>
        <w:t>严格遵守国家各种管理体系认证的法律法规，客观、公正地为甲方提供认证服务；</w:t>
      </w:r>
    </w:p>
    <w:p w14:paraId="22905B85">
      <w:pPr>
        <w:spacing w:line="36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向甲方提供资格证明文件及有关公开性文件；</w:t>
      </w:r>
    </w:p>
    <w:p w14:paraId="4B939F36">
      <w:pPr>
        <w:spacing w:line="360" w:lineRule="exact"/>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在签订合同后委派有资格人员组成审核组实施审核；</w:t>
      </w:r>
    </w:p>
    <w:p w14:paraId="2B14954D">
      <w:pPr>
        <w:spacing w:line="360" w:lineRule="exact"/>
        <w:ind w:firstLine="480" w:firstLineChars="200"/>
        <w:rPr>
          <w:rFonts w:hint="eastAsia" w:ascii="宋体" w:hAnsi="宋体"/>
          <w:color w:val="auto"/>
          <w:sz w:val="24"/>
        </w:rPr>
      </w:pPr>
      <w:r>
        <w:rPr>
          <w:rFonts w:hint="eastAsia" w:ascii="宋体" w:hAnsi="宋体"/>
          <w:color w:val="auto"/>
          <w:sz w:val="24"/>
        </w:rPr>
        <w:t>4、</w:t>
      </w:r>
      <w:r>
        <w:rPr>
          <w:rFonts w:ascii="宋体" w:hAnsi="宋体"/>
          <w:color w:val="auto"/>
          <w:sz w:val="24"/>
        </w:rPr>
        <w:t>向甲方及时提交审核计划，按双方约定时间实施审核并出具审核报告；</w:t>
      </w:r>
    </w:p>
    <w:p w14:paraId="79B15A9F">
      <w:pPr>
        <w:spacing w:line="360" w:lineRule="exact"/>
        <w:ind w:firstLine="480" w:firstLineChars="200"/>
        <w:rPr>
          <w:rFonts w:hint="eastAsia" w:ascii="宋体" w:hAnsi="宋体"/>
          <w:color w:val="auto"/>
          <w:sz w:val="24"/>
        </w:rPr>
      </w:pPr>
      <w:r>
        <w:rPr>
          <w:rFonts w:hint="eastAsia" w:ascii="宋体" w:hAnsi="宋体"/>
          <w:color w:val="auto"/>
          <w:sz w:val="24"/>
        </w:rPr>
        <w:t>5、</w:t>
      </w:r>
      <w:r>
        <w:rPr>
          <w:rFonts w:ascii="宋体" w:hAnsi="宋体"/>
          <w:color w:val="auto"/>
          <w:sz w:val="24"/>
        </w:rPr>
        <w:t>遵守公正性与保密声明</w:t>
      </w:r>
      <w:r>
        <w:rPr>
          <w:rFonts w:hint="eastAsia" w:ascii="宋体" w:hAnsi="宋体"/>
          <w:color w:val="auto"/>
          <w:sz w:val="24"/>
        </w:rPr>
        <w:t>；</w:t>
      </w:r>
    </w:p>
    <w:p w14:paraId="7D983043">
      <w:pPr>
        <w:spacing w:line="360" w:lineRule="exact"/>
        <w:ind w:firstLine="480" w:firstLineChars="200"/>
        <w:rPr>
          <w:rFonts w:hint="eastAsia" w:ascii="宋体" w:hAnsi="宋体"/>
          <w:color w:val="auto"/>
          <w:sz w:val="24"/>
        </w:rPr>
      </w:pPr>
      <w:r>
        <w:rPr>
          <w:rFonts w:hint="eastAsia" w:ascii="宋体" w:hAnsi="宋体"/>
          <w:color w:val="auto"/>
          <w:sz w:val="24"/>
        </w:rPr>
        <w:t>6、</w:t>
      </w:r>
      <w:r>
        <w:rPr>
          <w:rFonts w:ascii="宋体" w:hAnsi="宋体"/>
          <w:color w:val="auto"/>
          <w:sz w:val="24"/>
        </w:rPr>
        <w:t>及时向甲方颁发认证证书</w:t>
      </w:r>
      <w:r>
        <w:rPr>
          <w:rFonts w:hint="eastAsia" w:ascii="宋体" w:hAnsi="宋体"/>
          <w:color w:val="auto"/>
          <w:sz w:val="24"/>
        </w:rPr>
        <w:t xml:space="preserve">，证书有效期三年； </w:t>
      </w:r>
    </w:p>
    <w:p w14:paraId="41CC8600">
      <w:pPr>
        <w:spacing w:line="360" w:lineRule="exact"/>
        <w:ind w:firstLine="480" w:firstLineChars="200"/>
        <w:rPr>
          <w:rFonts w:hint="eastAsia" w:ascii="宋体" w:hAnsi="宋体"/>
          <w:color w:val="auto"/>
          <w:sz w:val="24"/>
        </w:rPr>
      </w:pPr>
      <w:r>
        <w:rPr>
          <w:rFonts w:hint="eastAsia" w:ascii="宋体" w:hAnsi="宋体"/>
          <w:color w:val="auto"/>
          <w:sz w:val="24"/>
        </w:rPr>
        <w:t>7、</w:t>
      </w:r>
      <w:r>
        <w:rPr>
          <w:rFonts w:ascii="宋体" w:hAnsi="宋体"/>
          <w:color w:val="auto"/>
          <w:sz w:val="24"/>
        </w:rPr>
        <w:t>甲方获证后定期对其体系实施监督审核和按期实施再认证换证审核；</w:t>
      </w:r>
    </w:p>
    <w:p w14:paraId="781D7728">
      <w:pPr>
        <w:spacing w:line="360" w:lineRule="exact"/>
        <w:ind w:firstLine="480" w:firstLineChars="200"/>
        <w:rPr>
          <w:rFonts w:hint="eastAsia" w:ascii="宋体" w:hAnsi="宋体"/>
          <w:color w:val="auto"/>
          <w:sz w:val="24"/>
        </w:rPr>
      </w:pPr>
      <w:r>
        <w:rPr>
          <w:rFonts w:hint="eastAsia" w:ascii="宋体" w:hAnsi="宋体"/>
          <w:color w:val="auto"/>
          <w:sz w:val="24"/>
        </w:rPr>
        <w:t>8、</w:t>
      </w:r>
      <w:r>
        <w:rPr>
          <w:rFonts w:ascii="宋体" w:hAnsi="宋体"/>
          <w:color w:val="auto"/>
          <w:sz w:val="24"/>
        </w:rPr>
        <w:t>当认证要求发生变更时应及时通知甲方，并验证甲方是否符合新的要求；</w:t>
      </w:r>
    </w:p>
    <w:p w14:paraId="4F6593DF">
      <w:pPr>
        <w:spacing w:line="360" w:lineRule="exact"/>
        <w:ind w:firstLine="480" w:firstLineChars="200"/>
        <w:rPr>
          <w:rFonts w:hint="eastAsia" w:ascii="宋体" w:hAnsi="宋体"/>
          <w:color w:val="auto"/>
          <w:sz w:val="24"/>
        </w:rPr>
      </w:pPr>
      <w:r>
        <w:rPr>
          <w:rFonts w:hint="eastAsia" w:ascii="宋体" w:hAnsi="宋体"/>
          <w:color w:val="auto"/>
          <w:sz w:val="24"/>
        </w:rPr>
        <w:t>9、</w:t>
      </w:r>
      <w:r>
        <w:rPr>
          <w:rFonts w:ascii="宋体" w:hAnsi="宋体"/>
          <w:color w:val="auto"/>
          <w:sz w:val="24"/>
        </w:rPr>
        <w:t>在法律法规许可的情况下满足甲方关于可公开信息的特殊要求；</w:t>
      </w:r>
    </w:p>
    <w:p w14:paraId="3B6CE671">
      <w:pPr>
        <w:spacing w:line="360" w:lineRule="exact"/>
        <w:ind w:firstLine="480" w:firstLineChars="200"/>
        <w:rPr>
          <w:rFonts w:hint="eastAsia" w:ascii="宋体" w:hAnsi="宋体"/>
          <w:color w:val="auto"/>
          <w:sz w:val="24"/>
        </w:rPr>
      </w:pPr>
      <w:r>
        <w:rPr>
          <w:rFonts w:hint="eastAsia" w:ascii="宋体" w:hAnsi="宋体"/>
          <w:color w:val="auto"/>
          <w:sz w:val="24"/>
        </w:rPr>
        <w:t>1</w:t>
      </w:r>
      <w:r>
        <w:rPr>
          <w:rFonts w:ascii="宋体" w:hAnsi="宋体"/>
          <w:color w:val="auto"/>
          <w:sz w:val="24"/>
        </w:rPr>
        <w:t>0</w:t>
      </w:r>
      <w:r>
        <w:rPr>
          <w:rFonts w:hint="eastAsia" w:ascii="宋体" w:hAnsi="宋体"/>
          <w:color w:val="auto"/>
          <w:sz w:val="24"/>
        </w:rPr>
        <w:t>、如认可机构提出对乙方客户进行见证评审、确认审核、非例行的临时调查（稽查审核），乙方与甲方应在实施审核前就审核活动中观察员的到场及理由达成一致，应确保观察员不对审核过程或审核结果造成不当影响或干预。</w:t>
      </w:r>
    </w:p>
    <w:p w14:paraId="1DDC900B">
      <w:pPr>
        <w:spacing w:line="360" w:lineRule="exact"/>
        <w:ind w:firstLine="480" w:firstLineChars="200"/>
        <w:rPr>
          <w:rFonts w:hint="eastAsia" w:ascii="宋体" w:hAnsi="宋体"/>
          <w:color w:val="auto"/>
          <w:sz w:val="24"/>
        </w:rPr>
      </w:pPr>
      <w:r>
        <w:rPr>
          <w:rFonts w:hint="eastAsia" w:ascii="宋体" w:hAnsi="宋体"/>
          <w:color w:val="auto"/>
          <w:sz w:val="24"/>
        </w:rPr>
        <w:t>1</w:t>
      </w:r>
      <w:r>
        <w:rPr>
          <w:rFonts w:ascii="宋体" w:hAnsi="宋体"/>
          <w:color w:val="auto"/>
          <w:sz w:val="24"/>
        </w:rPr>
        <w:t>1</w:t>
      </w:r>
      <w:r>
        <w:rPr>
          <w:rFonts w:hint="eastAsia" w:ascii="宋体" w:hAnsi="宋体"/>
          <w:color w:val="auto"/>
          <w:sz w:val="24"/>
        </w:rPr>
        <w:t>、为调查投诉、满足政府监管要求、对企业变更做出回应或对被暂停的证书进行追踪，乙方有权利在提前较短时间通知获证客户后或不通知获证客户就对其进行审核。</w:t>
      </w:r>
    </w:p>
    <w:p w14:paraId="21F16CCE">
      <w:pPr>
        <w:spacing w:line="360" w:lineRule="exact"/>
        <w:rPr>
          <w:rFonts w:hint="eastAsia" w:ascii="宋体" w:hAnsi="宋体"/>
          <w:color w:val="auto"/>
          <w:sz w:val="24"/>
        </w:rPr>
      </w:pPr>
      <w:r>
        <w:rPr>
          <w:rFonts w:hint="eastAsia" w:ascii="宋体" w:hAnsi="宋体"/>
          <w:b/>
          <w:color w:val="auto"/>
          <w:sz w:val="24"/>
        </w:rPr>
        <w:t>第七</w:t>
      </w:r>
      <w:r>
        <w:rPr>
          <w:rFonts w:ascii="宋体" w:hAnsi="宋体"/>
          <w:b/>
          <w:color w:val="auto"/>
          <w:sz w:val="24"/>
        </w:rPr>
        <w:t>条</w:t>
      </w:r>
      <w:r>
        <w:rPr>
          <w:rFonts w:hint="eastAsia" w:ascii="宋体" w:hAnsi="宋体"/>
          <w:color w:val="auto"/>
          <w:sz w:val="24"/>
        </w:rPr>
        <w:t xml:space="preserve">  </w:t>
      </w:r>
      <w:r>
        <w:rPr>
          <w:rFonts w:ascii="宋体" w:hAnsi="宋体"/>
          <w:color w:val="auto"/>
          <w:sz w:val="24"/>
        </w:rPr>
        <w:t>如在审核进程中发现导致不推荐注册的严重不符合时，乙方应向甲方通报理由,由双方协商确定后续的处理措施（如重新修改审核计划，改变审核目的、审核范围或终止审核等），相关费用由甲方承担。</w:t>
      </w:r>
    </w:p>
    <w:p w14:paraId="5FA8F84B">
      <w:pPr>
        <w:spacing w:line="360" w:lineRule="exact"/>
        <w:rPr>
          <w:rFonts w:hint="eastAsia" w:ascii="宋体" w:hAnsi="宋体"/>
          <w:color w:val="auto"/>
          <w:sz w:val="24"/>
        </w:rPr>
      </w:pPr>
      <w:r>
        <w:rPr>
          <w:rFonts w:hint="eastAsia" w:ascii="宋体" w:hAnsi="宋体"/>
          <w:b/>
          <w:color w:val="auto"/>
          <w:sz w:val="24"/>
        </w:rPr>
        <w:t>第八</w:t>
      </w:r>
      <w:r>
        <w:rPr>
          <w:rFonts w:ascii="宋体" w:hAnsi="宋体"/>
          <w:b/>
          <w:color w:val="auto"/>
          <w:sz w:val="24"/>
        </w:rPr>
        <w:t>条</w:t>
      </w:r>
      <w:r>
        <w:rPr>
          <w:rFonts w:hint="eastAsia" w:ascii="宋体" w:hAnsi="宋体"/>
          <w:b/>
          <w:color w:val="auto"/>
          <w:sz w:val="24"/>
        </w:rPr>
        <w:t xml:space="preserve">  </w:t>
      </w:r>
      <w:r>
        <w:rPr>
          <w:rFonts w:ascii="宋体" w:hAnsi="宋体"/>
          <w:color w:val="auto"/>
          <w:sz w:val="24"/>
        </w:rPr>
        <w:t>如甲方中途提出终止审核，若非乙方的责任，甲方仍应支付已发生的相关费用。</w:t>
      </w:r>
    </w:p>
    <w:p w14:paraId="45431CFA">
      <w:pPr>
        <w:spacing w:line="360" w:lineRule="exact"/>
        <w:rPr>
          <w:rFonts w:hint="eastAsia" w:ascii="宋体" w:hAnsi="宋体"/>
          <w:color w:val="auto"/>
          <w:sz w:val="24"/>
        </w:rPr>
      </w:pPr>
      <w:r>
        <w:rPr>
          <w:rFonts w:hint="eastAsia" w:ascii="宋体" w:hAnsi="宋体"/>
          <w:b/>
          <w:color w:val="auto"/>
          <w:sz w:val="24"/>
        </w:rPr>
        <w:t>第九</w:t>
      </w:r>
      <w:r>
        <w:rPr>
          <w:rFonts w:ascii="宋体" w:hAnsi="宋体"/>
          <w:b/>
          <w:color w:val="auto"/>
          <w:sz w:val="24"/>
        </w:rPr>
        <w:t>条</w:t>
      </w:r>
      <w:r>
        <w:rPr>
          <w:rFonts w:hint="eastAsia" w:ascii="宋体" w:hAnsi="宋体"/>
          <w:b/>
          <w:color w:val="auto"/>
          <w:sz w:val="24"/>
        </w:rPr>
        <w:t xml:space="preserve">  </w:t>
      </w:r>
      <w:r>
        <w:rPr>
          <w:rFonts w:ascii="宋体" w:hAnsi="宋体"/>
          <w:color w:val="auto"/>
          <w:sz w:val="24"/>
        </w:rPr>
        <w:t>乙方对甲方的管理体系审核合格并对相关不符合的纠正措施的有效性跟踪验证后，</w:t>
      </w:r>
      <w:r>
        <w:rPr>
          <w:rFonts w:hint="eastAsia" w:ascii="宋体" w:hAnsi="宋体"/>
          <w:color w:val="auto"/>
          <w:sz w:val="24"/>
        </w:rPr>
        <w:t>在30</w:t>
      </w:r>
      <w:r>
        <w:rPr>
          <w:rFonts w:ascii="宋体" w:hAnsi="宋体"/>
          <w:color w:val="auto"/>
          <w:sz w:val="24"/>
        </w:rPr>
        <w:t>天内推荐认证注册，经评定合格并批准后向甲方颁发体系认证证书，甲方</w:t>
      </w:r>
      <w:r>
        <w:rPr>
          <w:rFonts w:hint="eastAsia" w:ascii="宋体" w:hAnsi="宋体"/>
          <w:color w:val="auto"/>
          <w:sz w:val="24"/>
        </w:rPr>
        <w:t>可在“全国认证认可信息公共服务平台”、“乙方官方网站”或“其认证证书的‘证书查询’二维码”上查询。</w:t>
      </w:r>
    </w:p>
    <w:p w14:paraId="4198C9B7">
      <w:pPr>
        <w:spacing w:line="360" w:lineRule="exact"/>
        <w:rPr>
          <w:rFonts w:hint="eastAsia" w:ascii="宋体" w:hAnsi="宋体"/>
          <w:color w:val="auto"/>
          <w:sz w:val="24"/>
        </w:rPr>
      </w:pPr>
      <w:r>
        <w:rPr>
          <w:rFonts w:hint="eastAsia" w:ascii="宋体" w:hAnsi="宋体"/>
          <w:b/>
          <w:color w:val="auto"/>
          <w:sz w:val="24"/>
        </w:rPr>
        <w:t>第十</w:t>
      </w:r>
      <w:r>
        <w:rPr>
          <w:rFonts w:ascii="宋体" w:hAnsi="宋体"/>
          <w:b/>
          <w:color w:val="auto"/>
          <w:sz w:val="24"/>
        </w:rPr>
        <w:t>条</w:t>
      </w:r>
      <w:r>
        <w:rPr>
          <w:rFonts w:hint="eastAsia" w:ascii="宋体" w:hAnsi="宋体"/>
          <w:color w:val="auto"/>
          <w:sz w:val="24"/>
        </w:rPr>
        <w:t xml:space="preserve">  </w:t>
      </w:r>
      <w:r>
        <w:rPr>
          <w:rFonts w:ascii="宋体" w:hAnsi="宋体"/>
          <w:color w:val="auto"/>
          <w:sz w:val="24"/>
        </w:rPr>
        <w:t>甲方如对审核过程、审核行为或审核结论有异议，可与审核组长协商解决。如不能达成一致意见，甲方可于现场审核结束后</w:t>
      </w:r>
      <w:r>
        <w:rPr>
          <w:rFonts w:hint="eastAsia" w:ascii="宋体" w:hAnsi="宋体"/>
          <w:color w:val="auto"/>
          <w:sz w:val="24"/>
        </w:rPr>
        <w:t>1</w:t>
      </w:r>
      <w:r>
        <w:rPr>
          <w:rFonts w:ascii="宋体" w:hAnsi="宋体"/>
          <w:color w:val="auto"/>
          <w:sz w:val="24"/>
        </w:rPr>
        <w:t>0天内向</w:t>
      </w:r>
      <w:r>
        <w:rPr>
          <w:rFonts w:hint="eastAsia" w:ascii="宋体" w:hAnsi="宋体"/>
          <w:color w:val="auto"/>
          <w:sz w:val="24"/>
        </w:rPr>
        <w:t>乙方</w:t>
      </w:r>
      <w:r>
        <w:rPr>
          <w:rFonts w:ascii="宋体" w:hAnsi="宋体"/>
          <w:color w:val="auto"/>
          <w:sz w:val="24"/>
        </w:rPr>
        <w:t>提出书面投诉或申诉</w:t>
      </w:r>
      <w:r>
        <w:rPr>
          <w:rFonts w:hint="eastAsia" w:ascii="宋体" w:hAnsi="宋体"/>
          <w:color w:val="auto"/>
          <w:sz w:val="24"/>
        </w:rPr>
        <w:t>，乙方自收到申诉之日起，在一个月内进行处理并将处理结果书面通知甲方。</w:t>
      </w:r>
      <w:r>
        <w:rPr>
          <w:rFonts w:ascii="宋体" w:hAnsi="宋体"/>
          <w:color w:val="auto"/>
          <w:sz w:val="24"/>
        </w:rPr>
        <w:t>如对上述机构的决定仍有异议，</w:t>
      </w:r>
      <w:r>
        <w:rPr>
          <w:rFonts w:hint="eastAsia"/>
          <w:color w:val="auto"/>
          <w:sz w:val="24"/>
        </w:rPr>
        <w:t>可进一步向CNCA（中国国家认证认可监督管理委员会）提出复议</w:t>
      </w:r>
      <w:r>
        <w:rPr>
          <w:rFonts w:ascii="宋体" w:hAnsi="宋体"/>
          <w:color w:val="auto"/>
          <w:sz w:val="24"/>
        </w:rPr>
        <w:t>。</w:t>
      </w:r>
    </w:p>
    <w:p w14:paraId="5B1492A9">
      <w:pPr>
        <w:spacing w:line="360" w:lineRule="exact"/>
        <w:rPr>
          <w:rFonts w:hint="eastAsia" w:ascii="宋体" w:hAnsi="宋体"/>
          <w:color w:val="auto"/>
          <w:sz w:val="24"/>
        </w:rPr>
      </w:pPr>
      <w:r>
        <w:rPr>
          <w:rFonts w:ascii="宋体" w:hAnsi="宋体"/>
          <w:b/>
          <w:color w:val="auto"/>
          <w:sz w:val="24"/>
        </w:rPr>
        <w:t>第十</w:t>
      </w:r>
      <w:r>
        <w:rPr>
          <w:rFonts w:hint="eastAsia" w:ascii="宋体" w:hAnsi="宋体"/>
          <w:b/>
          <w:color w:val="auto"/>
          <w:sz w:val="24"/>
        </w:rPr>
        <w:t>一</w:t>
      </w:r>
      <w:r>
        <w:rPr>
          <w:rFonts w:ascii="宋体" w:hAnsi="宋体"/>
          <w:b/>
          <w:color w:val="auto"/>
          <w:sz w:val="24"/>
        </w:rPr>
        <w:t xml:space="preserve">条 </w:t>
      </w:r>
      <w:r>
        <w:rPr>
          <w:rFonts w:hint="eastAsia" w:ascii="宋体" w:hAnsi="宋体"/>
          <w:b/>
          <w:color w:val="auto"/>
          <w:sz w:val="24"/>
        </w:rPr>
        <w:t xml:space="preserve"> </w:t>
      </w:r>
      <w:r>
        <w:rPr>
          <w:rFonts w:ascii="宋体" w:hAnsi="宋体"/>
          <w:color w:val="auto"/>
          <w:sz w:val="24"/>
        </w:rPr>
        <w:t>甲方</w:t>
      </w:r>
      <w:r>
        <w:rPr>
          <w:rFonts w:hint="eastAsia" w:ascii="宋体" w:hAnsi="宋体"/>
          <w:color w:val="auto"/>
          <w:sz w:val="24"/>
        </w:rPr>
        <w:t>承诺获得认证证书之后发生以下情况时，应</w:t>
      </w:r>
      <w:r>
        <w:rPr>
          <w:rFonts w:ascii="宋体" w:hAnsi="宋体"/>
          <w:color w:val="auto"/>
          <w:sz w:val="24"/>
        </w:rPr>
        <w:t>于情况发生后的</w:t>
      </w:r>
      <w:r>
        <w:rPr>
          <w:rFonts w:hint="eastAsia" w:ascii="宋体" w:hAnsi="宋体"/>
          <w:color w:val="auto"/>
          <w:sz w:val="24"/>
        </w:rPr>
        <w:t>两</w:t>
      </w:r>
      <w:r>
        <w:rPr>
          <w:rFonts w:ascii="宋体" w:hAnsi="宋体"/>
          <w:color w:val="auto"/>
          <w:sz w:val="24"/>
        </w:rPr>
        <w:t>个工作日内</w:t>
      </w:r>
      <w:r>
        <w:rPr>
          <w:rFonts w:hint="eastAsia" w:ascii="宋体" w:hAnsi="宋体"/>
          <w:color w:val="auto"/>
          <w:sz w:val="24"/>
        </w:rPr>
        <w:t>及时</w:t>
      </w:r>
      <w:r>
        <w:rPr>
          <w:rFonts w:ascii="宋体" w:hAnsi="宋体"/>
          <w:color w:val="auto"/>
          <w:sz w:val="24"/>
        </w:rPr>
        <w:t>通报乙方，乙方视情况采取相应的措施</w:t>
      </w:r>
      <w:r>
        <w:rPr>
          <w:rFonts w:hint="eastAsia" w:ascii="宋体" w:hAnsi="宋体"/>
          <w:color w:val="auto"/>
          <w:sz w:val="24"/>
        </w:rPr>
        <w:t>（</w:t>
      </w:r>
      <w:r>
        <w:rPr>
          <w:rFonts w:ascii="宋体" w:hAnsi="宋体"/>
          <w:color w:val="auto"/>
          <w:sz w:val="24"/>
        </w:rPr>
        <w:t>包括调整对甲方认证监</w:t>
      </w:r>
      <w:r>
        <w:rPr>
          <w:rFonts w:hint="eastAsia" w:ascii="宋体" w:hAnsi="宋体"/>
          <w:color w:val="auto"/>
          <w:sz w:val="24"/>
        </w:rPr>
        <w:t>督周期</w:t>
      </w:r>
      <w:r>
        <w:rPr>
          <w:rFonts w:ascii="宋体" w:hAnsi="宋体"/>
          <w:color w:val="auto"/>
          <w:sz w:val="24"/>
        </w:rPr>
        <w:t>、方式及有关内容、暂停或撤销认证证书等</w:t>
      </w:r>
      <w:r>
        <w:rPr>
          <w:rFonts w:hint="eastAsia" w:ascii="宋体" w:hAnsi="宋体"/>
          <w:color w:val="auto"/>
          <w:sz w:val="24"/>
        </w:rPr>
        <w:t>）</w:t>
      </w:r>
      <w:r>
        <w:rPr>
          <w:rFonts w:ascii="宋体" w:hAnsi="宋体"/>
          <w:color w:val="auto"/>
          <w:sz w:val="24"/>
        </w:rPr>
        <w:t>。若甲方未在规定时限内通报乙方，</w:t>
      </w:r>
      <w:r>
        <w:rPr>
          <w:rFonts w:hint="eastAsia" w:ascii="宋体" w:hAnsi="宋体"/>
          <w:color w:val="auto"/>
          <w:sz w:val="24"/>
        </w:rPr>
        <w:t>由甲方承担相应的责任，</w:t>
      </w:r>
      <w:r>
        <w:rPr>
          <w:rFonts w:ascii="宋体" w:hAnsi="宋体"/>
          <w:color w:val="auto"/>
          <w:sz w:val="24"/>
        </w:rPr>
        <w:t>则乙方</w:t>
      </w:r>
      <w:r>
        <w:rPr>
          <w:rFonts w:hint="eastAsia" w:ascii="宋体" w:hAnsi="宋体"/>
          <w:color w:val="auto"/>
          <w:sz w:val="24"/>
        </w:rPr>
        <w:t>有权先行暂停认证证书，并</w:t>
      </w:r>
      <w:r>
        <w:rPr>
          <w:rFonts w:ascii="宋体" w:hAnsi="宋体"/>
          <w:color w:val="auto"/>
          <w:sz w:val="24"/>
        </w:rPr>
        <w:t>将保留追究相关法律责任的权利</w:t>
      </w:r>
      <w:r>
        <w:rPr>
          <w:rFonts w:hint="eastAsia" w:ascii="宋体" w:hAnsi="宋体"/>
          <w:color w:val="auto"/>
          <w:sz w:val="24"/>
        </w:rPr>
        <w:t>或者其他措施：</w:t>
      </w:r>
    </w:p>
    <w:p w14:paraId="0DA293B5">
      <w:pPr>
        <w:spacing w:line="360" w:lineRule="exact"/>
        <w:ind w:firstLine="480" w:firstLineChars="200"/>
        <w:rPr>
          <w:rFonts w:hint="eastAsia" w:ascii="宋体" w:hAnsi="宋体"/>
          <w:color w:val="auto"/>
          <w:sz w:val="24"/>
        </w:rPr>
      </w:pPr>
      <w:r>
        <w:rPr>
          <w:rFonts w:ascii="宋体" w:hAnsi="宋体"/>
          <w:color w:val="auto"/>
          <w:sz w:val="24"/>
        </w:rPr>
        <w:t>1、甲方及</w:t>
      </w:r>
      <w:r>
        <w:rPr>
          <w:rFonts w:hint="eastAsia" w:ascii="宋体" w:hAnsi="宋体"/>
          <w:color w:val="auto"/>
          <w:sz w:val="24"/>
        </w:rPr>
        <w:t>其</w:t>
      </w:r>
      <w:r>
        <w:rPr>
          <w:rFonts w:ascii="宋体" w:hAnsi="宋体"/>
          <w:color w:val="auto"/>
          <w:sz w:val="24"/>
        </w:rPr>
        <w:t>相关方有重大投诉；</w:t>
      </w:r>
      <w:r>
        <w:rPr>
          <w:rFonts w:hint="eastAsia" w:ascii="宋体" w:hAnsi="宋体" w:cs="宋体"/>
          <w:color w:val="auto"/>
          <w:sz w:val="24"/>
        </w:rPr>
        <w:t>被政府部门监管认定为不符合（不合格）</w:t>
      </w:r>
      <w:r>
        <w:rPr>
          <w:rFonts w:hint="eastAsia" w:ascii="宋体" w:hAnsi="宋体"/>
          <w:color w:val="auto"/>
          <w:sz w:val="24"/>
        </w:rPr>
        <w:t>、</w:t>
      </w:r>
      <w:r>
        <w:rPr>
          <w:rFonts w:ascii="宋体" w:hAnsi="宋体"/>
          <w:color w:val="auto"/>
          <w:sz w:val="24"/>
        </w:rPr>
        <w:t>发生事故</w:t>
      </w:r>
      <w:r>
        <w:rPr>
          <w:rFonts w:hint="eastAsia" w:ascii="宋体" w:hAnsi="宋体"/>
          <w:color w:val="auto"/>
          <w:sz w:val="24"/>
        </w:rPr>
        <w:t>或被媒体爆光；</w:t>
      </w:r>
    </w:p>
    <w:p w14:paraId="2D4F1405">
      <w:pPr>
        <w:spacing w:line="360" w:lineRule="exact"/>
        <w:ind w:firstLine="480" w:firstLineChars="200"/>
        <w:rPr>
          <w:rFonts w:hint="eastAsia" w:ascii="宋体" w:hAnsi="宋体"/>
          <w:color w:val="auto"/>
          <w:sz w:val="24"/>
        </w:rPr>
      </w:pPr>
      <w:r>
        <w:rPr>
          <w:rFonts w:hint="eastAsia" w:ascii="宋体" w:hAnsi="宋体"/>
          <w:color w:val="auto"/>
          <w:sz w:val="24"/>
        </w:rPr>
        <w:t>2、如乙方发现</w:t>
      </w:r>
      <w:r>
        <w:rPr>
          <w:rFonts w:ascii="宋体" w:hAnsi="宋体"/>
          <w:color w:val="auto"/>
          <w:sz w:val="24"/>
        </w:rPr>
        <w:t>甲方</w:t>
      </w:r>
      <w:r>
        <w:rPr>
          <w:rFonts w:hint="eastAsia" w:ascii="宋体" w:hAnsi="宋体"/>
          <w:color w:val="auto"/>
          <w:sz w:val="24"/>
        </w:rPr>
        <w:t>发生了与体系有关的严重事件，如严重事故或严重违法，实施独立于监管机构的特殊审核是必要的，以便调查管理体系是否存在严重问题以及是否有效发挥作用。由乙方记录调查的结果并书面归档。</w:t>
      </w:r>
    </w:p>
    <w:p w14:paraId="318D7BF2">
      <w:pPr>
        <w:spacing w:line="360" w:lineRule="exact"/>
        <w:ind w:firstLine="480" w:firstLineChars="200"/>
        <w:rPr>
          <w:rFonts w:hint="eastAsia" w:ascii="宋体" w:hAnsi="宋体"/>
          <w:color w:val="auto"/>
          <w:sz w:val="24"/>
        </w:rPr>
      </w:pPr>
      <w:r>
        <w:rPr>
          <w:rFonts w:hint="eastAsia" w:ascii="宋体" w:hAnsi="宋体"/>
          <w:color w:val="auto"/>
          <w:sz w:val="24"/>
        </w:rPr>
        <w:t>3、由</w:t>
      </w:r>
      <w:r>
        <w:rPr>
          <w:rFonts w:ascii="宋体" w:hAnsi="宋体"/>
          <w:color w:val="auto"/>
          <w:sz w:val="24"/>
        </w:rPr>
        <w:t>甲方</w:t>
      </w:r>
      <w:r>
        <w:rPr>
          <w:rFonts w:hint="eastAsia" w:ascii="宋体" w:hAnsi="宋体"/>
          <w:color w:val="auto"/>
          <w:sz w:val="24"/>
        </w:rPr>
        <w:t>提供的（向乙方通报导致监管机构介入的严重事件或违法的情况）或在特殊审核期间，乙方直接收集“上述2”的有关导致监管机构参与（调查）的事件信息，如严重事故或严重违法（行为），应为乙方提供决定采取措施的理由，包括，一旦证明体系严重不能满足体系认证要求而采取的暂停或撤销认证的措施。</w:t>
      </w:r>
    </w:p>
    <w:p w14:paraId="4BB51B6C">
      <w:pPr>
        <w:spacing w:line="360" w:lineRule="exact"/>
        <w:ind w:firstLine="480" w:firstLineChars="200"/>
        <w:rPr>
          <w:rFonts w:hint="eastAsia" w:ascii="宋体" w:hAnsi="宋体"/>
          <w:color w:val="auto"/>
          <w:sz w:val="24"/>
        </w:rPr>
      </w:pPr>
      <w:r>
        <w:rPr>
          <w:rFonts w:hint="eastAsia" w:ascii="宋体" w:hAnsi="宋体"/>
          <w:color w:val="auto"/>
          <w:sz w:val="24"/>
        </w:rPr>
        <w:t>4</w:t>
      </w:r>
      <w:r>
        <w:rPr>
          <w:rFonts w:ascii="宋体" w:hAnsi="宋体"/>
          <w:color w:val="auto"/>
          <w:sz w:val="24"/>
        </w:rPr>
        <w:t>、相关情况发生变更，包括：法律地位、生产经营状况、组织状态或所有权变更；取得的行政许可资格、强制性认证或其他资质证书变更；法定代表人、最高管理者变更；生产经营或服务的工作场所变更；管理体系覆盖的范围变更；管理体系重要过程的重大变更等；</w:t>
      </w:r>
    </w:p>
    <w:p w14:paraId="38218721">
      <w:pPr>
        <w:spacing w:line="360" w:lineRule="exact"/>
        <w:ind w:firstLine="480" w:firstLineChars="200"/>
        <w:rPr>
          <w:rFonts w:hint="eastAsia" w:ascii="宋体" w:hAnsi="宋体"/>
          <w:color w:val="auto"/>
          <w:sz w:val="24"/>
        </w:rPr>
      </w:pPr>
      <w:r>
        <w:rPr>
          <w:rFonts w:hint="eastAsia" w:ascii="宋体" w:hAnsi="宋体"/>
          <w:color w:val="auto"/>
          <w:sz w:val="24"/>
        </w:rPr>
        <w:t>5</w:t>
      </w:r>
      <w:r>
        <w:rPr>
          <w:rFonts w:ascii="宋体" w:hAnsi="宋体"/>
          <w:color w:val="auto"/>
          <w:sz w:val="24"/>
        </w:rPr>
        <w:t>、产品召回事件及处理情况</w:t>
      </w:r>
      <w:r>
        <w:rPr>
          <w:rFonts w:hint="eastAsia" w:ascii="宋体" w:hAnsi="宋体"/>
          <w:color w:val="auto"/>
          <w:sz w:val="24"/>
        </w:rPr>
        <w:t>，</w:t>
      </w:r>
      <w:r>
        <w:rPr>
          <w:rFonts w:ascii="宋体" w:hAnsi="宋体"/>
          <w:color w:val="auto"/>
          <w:sz w:val="24"/>
        </w:rPr>
        <w:t>适用的法律法规要求的变更信息；在乙方要求时，向乙方提供所有甲方收到有关投诉的记录和依据体系标准或其他规范性文件的要求所采取的纠正措施的记录；</w:t>
      </w:r>
    </w:p>
    <w:p w14:paraId="3B0AB4D4">
      <w:pPr>
        <w:spacing w:line="360" w:lineRule="exact"/>
        <w:ind w:firstLine="480" w:firstLineChars="200"/>
        <w:rPr>
          <w:rFonts w:hint="eastAsia" w:ascii="宋体" w:hAnsi="宋体"/>
          <w:color w:val="auto"/>
          <w:sz w:val="24"/>
        </w:rPr>
      </w:pPr>
      <w:r>
        <w:rPr>
          <w:rFonts w:hint="eastAsia" w:ascii="宋体" w:hAnsi="宋体"/>
          <w:color w:val="auto"/>
          <w:sz w:val="24"/>
        </w:rPr>
        <w:t>6</w:t>
      </w:r>
      <w:r>
        <w:rPr>
          <w:rFonts w:ascii="宋体" w:hAnsi="宋体"/>
          <w:color w:val="auto"/>
          <w:sz w:val="24"/>
        </w:rPr>
        <w:t>、出现影响管理体系运行的其他重要情况。</w:t>
      </w:r>
    </w:p>
    <w:p w14:paraId="1173E501">
      <w:pPr>
        <w:spacing w:line="360" w:lineRule="exact"/>
        <w:rPr>
          <w:rFonts w:hint="eastAsia" w:ascii="宋体" w:hAnsi="宋体"/>
          <w:color w:val="auto"/>
          <w:sz w:val="24"/>
        </w:rPr>
      </w:pPr>
      <w:r>
        <w:rPr>
          <w:rFonts w:ascii="宋体" w:hAnsi="宋体"/>
          <w:b/>
          <w:color w:val="auto"/>
          <w:sz w:val="24"/>
        </w:rPr>
        <w:t>第十</w:t>
      </w:r>
      <w:r>
        <w:rPr>
          <w:rFonts w:hint="eastAsia" w:ascii="宋体" w:hAnsi="宋体"/>
          <w:b/>
          <w:color w:val="auto"/>
          <w:sz w:val="24"/>
        </w:rPr>
        <w:t>二</w:t>
      </w:r>
      <w:r>
        <w:rPr>
          <w:rFonts w:ascii="宋体" w:hAnsi="宋体"/>
          <w:b/>
          <w:color w:val="auto"/>
          <w:sz w:val="24"/>
        </w:rPr>
        <w:t xml:space="preserve">条 </w:t>
      </w:r>
      <w:r>
        <w:rPr>
          <w:rFonts w:hint="eastAsia" w:ascii="宋体" w:hAnsi="宋体"/>
          <w:b/>
          <w:color w:val="auto"/>
          <w:sz w:val="24"/>
        </w:rPr>
        <w:t xml:space="preserve"> </w:t>
      </w:r>
      <w:r>
        <w:rPr>
          <w:rFonts w:ascii="宋体" w:hAnsi="宋体"/>
          <w:color w:val="auto"/>
          <w:sz w:val="24"/>
        </w:rPr>
        <w:t>当甲方提出变更证书内容时，乙方将于接到变更申请的一个月内通知甲方应采取的必要措施，并对甲方进行换证审核。同时，根据证书变更情况，双方可协商另行签订相关协议。</w:t>
      </w:r>
    </w:p>
    <w:p w14:paraId="694A8A6B">
      <w:pPr>
        <w:spacing w:line="360" w:lineRule="exact"/>
        <w:rPr>
          <w:rFonts w:hint="eastAsia" w:ascii="宋体" w:hAnsi="宋体"/>
          <w:color w:val="auto"/>
          <w:sz w:val="24"/>
        </w:rPr>
      </w:pPr>
      <w:r>
        <w:rPr>
          <w:rFonts w:ascii="宋体" w:hAnsi="宋体"/>
          <w:b/>
          <w:color w:val="auto"/>
          <w:sz w:val="24"/>
        </w:rPr>
        <w:t>第十三条</w:t>
      </w:r>
      <w:r>
        <w:rPr>
          <w:rFonts w:hint="eastAsia" w:ascii="宋体" w:hAnsi="宋体"/>
          <w:b/>
          <w:color w:val="auto"/>
          <w:sz w:val="24"/>
        </w:rPr>
        <w:t xml:space="preserve"> </w:t>
      </w:r>
      <w:r>
        <w:rPr>
          <w:rFonts w:ascii="宋体" w:hAnsi="宋体"/>
          <w:b/>
          <w:color w:val="auto"/>
          <w:sz w:val="24"/>
        </w:rPr>
        <w:t xml:space="preserve"> </w:t>
      </w:r>
      <w:r>
        <w:rPr>
          <w:rFonts w:ascii="宋体" w:hAnsi="宋体"/>
          <w:color w:val="auto"/>
          <w:sz w:val="24"/>
        </w:rPr>
        <w:t>如果甲方在认证证书有效期内发生下列情况之一者，乙方将按规定暂停</w:t>
      </w:r>
      <w:r>
        <w:rPr>
          <w:rFonts w:hint="eastAsia" w:ascii="宋体" w:hAnsi="宋体"/>
          <w:color w:val="auto"/>
          <w:sz w:val="24"/>
        </w:rPr>
        <w:t>甲方的</w:t>
      </w:r>
      <w:r>
        <w:rPr>
          <w:rFonts w:ascii="宋体" w:hAnsi="宋体"/>
          <w:color w:val="auto"/>
          <w:sz w:val="24"/>
        </w:rPr>
        <w:t>认证证书，并要求其限期（最长期限为不超过6个月）纠正，纠正经验证有效后乙方将通知甲方允许继续使用认证证书。同时甲方在证书暂停期内停止相关认证资质的宣传及证书和标志的使用：</w:t>
      </w:r>
    </w:p>
    <w:p w14:paraId="72DC1D46">
      <w:pPr>
        <w:spacing w:line="360" w:lineRule="exact"/>
        <w:ind w:firstLine="480" w:firstLineChars="200"/>
        <w:rPr>
          <w:rFonts w:hint="eastAsia" w:ascii="宋体" w:hAnsi="宋体"/>
          <w:color w:val="auto"/>
          <w:sz w:val="24"/>
        </w:rPr>
      </w:pPr>
      <w:r>
        <w:rPr>
          <w:rFonts w:hint="eastAsia" w:ascii="宋体" w:hAnsi="宋体"/>
          <w:color w:val="auto"/>
          <w:sz w:val="24"/>
        </w:rPr>
        <w:t xml:space="preserve">1、管理体系持续或严重不满足认证要求的，包括文件与实际业务运作严重脱离； </w:t>
      </w:r>
    </w:p>
    <w:p w14:paraId="606C43BE">
      <w:pPr>
        <w:spacing w:line="3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、不满足适用的法律法规要求，且未采取有效纠正措施的；</w:t>
      </w:r>
    </w:p>
    <w:p w14:paraId="27172A71">
      <w:pPr>
        <w:spacing w:line="360" w:lineRule="exact"/>
        <w:ind w:firstLine="480" w:firstLineChars="200"/>
        <w:rPr>
          <w:rFonts w:hint="eastAsia" w:ascii="宋体" w:hAnsi="宋体"/>
          <w:color w:val="auto"/>
          <w:sz w:val="24"/>
        </w:rPr>
      </w:pPr>
      <w:r>
        <w:rPr>
          <w:rFonts w:hint="eastAsia" w:ascii="宋体" w:hAnsi="宋体"/>
          <w:color w:val="auto"/>
          <w:sz w:val="24"/>
        </w:rPr>
        <w:t>3、受到与管理体系相关的行政处罚，且尚未完成整改的；</w:t>
      </w:r>
    </w:p>
    <w:p w14:paraId="25D7EAA3">
      <w:pPr>
        <w:spacing w:line="360" w:lineRule="exact"/>
        <w:ind w:firstLine="480" w:firstLineChars="200"/>
        <w:rPr>
          <w:rFonts w:hint="eastAsia" w:ascii="宋体" w:hAnsi="宋体"/>
          <w:color w:val="auto"/>
          <w:sz w:val="24"/>
        </w:rPr>
      </w:pPr>
      <w:r>
        <w:rPr>
          <w:rFonts w:hint="eastAsia" w:ascii="宋体" w:hAnsi="宋体"/>
          <w:color w:val="auto"/>
          <w:sz w:val="24"/>
        </w:rPr>
        <w:t xml:space="preserve">4、发生重大事故，反映获证组织管理体系运行存在重大缺陷的； </w:t>
      </w:r>
    </w:p>
    <w:p w14:paraId="291C4BDD">
      <w:pPr>
        <w:spacing w:line="360" w:lineRule="exact"/>
        <w:ind w:firstLine="480" w:firstLineChars="200"/>
        <w:rPr>
          <w:rFonts w:hint="eastAsia" w:ascii="宋体" w:hAnsi="宋体"/>
          <w:color w:val="auto"/>
          <w:sz w:val="24"/>
        </w:rPr>
      </w:pPr>
      <w:r>
        <w:rPr>
          <w:rFonts w:hint="eastAsia" w:ascii="宋体" w:hAnsi="宋体"/>
          <w:color w:val="auto"/>
          <w:sz w:val="24"/>
        </w:rPr>
        <w:t xml:space="preserve">5、拒绝配合市场监管部门的认证执法监督检查，或者提供虚假材料或信息的； </w:t>
      </w:r>
    </w:p>
    <w:p w14:paraId="475BFC37">
      <w:pPr>
        <w:spacing w:line="360" w:lineRule="exact"/>
        <w:ind w:firstLine="480" w:firstLineChars="200"/>
        <w:rPr>
          <w:rFonts w:hint="eastAsia" w:ascii="宋体" w:hAnsi="宋体"/>
          <w:color w:val="auto"/>
          <w:sz w:val="24"/>
        </w:rPr>
      </w:pPr>
      <w:r>
        <w:rPr>
          <w:rFonts w:hint="eastAsia" w:ascii="宋体" w:hAnsi="宋体"/>
          <w:color w:val="auto"/>
          <w:sz w:val="24"/>
        </w:rPr>
        <w:t xml:space="preserve">6、持有的与范围有关的行政许可文件、资质证书、强制性认证证书等过期失效的； </w:t>
      </w:r>
    </w:p>
    <w:p w14:paraId="6C7E4E98">
      <w:pPr>
        <w:spacing w:line="360" w:lineRule="exact"/>
        <w:ind w:firstLine="480" w:firstLineChars="200"/>
        <w:rPr>
          <w:rFonts w:hint="eastAsia" w:ascii="宋体" w:hAnsi="宋体"/>
          <w:color w:val="auto"/>
          <w:sz w:val="24"/>
        </w:rPr>
      </w:pPr>
      <w:r>
        <w:rPr>
          <w:rFonts w:hint="eastAsia" w:ascii="宋体" w:hAnsi="宋体"/>
          <w:color w:val="auto"/>
          <w:sz w:val="24"/>
        </w:rPr>
        <w:t>7、不能按照规定的时间间隔接受监督审核；</w:t>
      </w:r>
    </w:p>
    <w:p w14:paraId="5C3C4598">
      <w:pPr>
        <w:spacing w:line="360" w:lineRule="exact"/>
        <w:ind w:firstLine="480" w:firstLineChars="200"/>
        <w:rPr>
          <w:rFonts w:hint="eastAsia" w:ascii="宋体" w:hAnsi="宋体"/>
          <w:color w:val="auto"/>
          <w:sz w:val="24"/>
        </w:rPr>
      </w:pPr>
      <w:r>
        <w:rPr>
          <w:rFonts w:hint="eastAsia" w:ascii="宋体" w:hAnsi="宋体"/>
          <w:color w:val="auto"/>
          <w:sz w:val="24"/>
        </w:rPr>
        <w:t>8、未按相关规定正确引用和宣传获得的认证证书和有关信息，包括认证证书和认证标志的使用；</w:t>
      </w:r>
    </w:p>
    <w:p w14:paraId="51879B88">
      <w:pPr>
        <w:spacing w:line="360" w:lineRule="exact"/>
        <w:ind w:firstLine="480" w:firstLineChars="200"/>
        <w:rPr>
          <w:rFonts w:hint="eastAsia" w:ascii="宋体" w:hAnsi="宋体"/>
          <w:color w:val="auto"/>
          <w:sz w:val="24"/>
        </w:rPr>
      </w:pPr>
      <w:r>
        <w:rPr>
          <w:rFonts w:hint="eastAsia" w:ascii="宋体" w:hAnsi="宋体"/>
          <w:color w:val="auto"/>
          <w:sz w:val="24"/>
        </w:rPr>
        <w:t>9、不承担、履行认证合同约定的责任和义务的；</w:t>
      </w:r>
    </w:p>
    <w:p w14:paraId="5BC38258">
      <w:pPr>
        <w:spacing w:line="360" w:lineRule="exact"/>
        <w:ind w:firstLine="480" w:firstLineChars="200"/>
        <w:rPr>
          <w:rFonts w:hint="eastAsia" w:ascii="宋体" w:hAnsi="宋体"/>
          <w:color w:val="auto"/>
          <w:sz w:val="24"/>
        </w:rPr>
      </w:pPr>
      <w:r>
        <w:rPr>
          <w:rFonts w:hint="eastAsia" w:ascii="宋体" w:hAnsi="宋体"/>
          <w:color w:val="auto"/>
          <w:sz w:val="24"/>
        </w:rPr>
        <w:t>10、被有关行政监管部门责令停业整顿的；</w:t>
      </w:r>
    </w:p>
    <w:p w14:paraId="7562FEBA">
      <w:pPr>
        <w:spacing w:line="360" w:lineRule="exact"/>
        <w:ind w:firstLine="480" w:firstLineChars="200"/>
        <w:rPr>
          <w:color w:val="auto"/>
        </w:rPr>
      </w:pPr>
      <w:r>
        <w:rPr>
          <w:rFonts w:hint="eastAsia" w:ascii="宋体" w:hAnsi="宋体"/>
          <w:color w:val="auto"/>
          <w:sz w:val="24"/>
        </w:rPr>
        <w:t>11、发生与管理体系相关重大舆情的；</w:t>
      </w:r>
    </w:p>
    <w:p w14:paraId="0463A1AC">
      <w:pPr>
        <w:spacing w:line="360" w:lineRule="exact"/>
        <w:ind w:firstLine="480" w:firstLineChars="200"/>
        <w:rPr>
          <w:rFonts w:hint="eastAsia" w:ascii="宋体" w:hAnsi="宋体"/>
          <w:color w:val="auto"/>
          <w:sz w:val="24"/>
        </w:rPr>
      </w:pPr>
      <w:r>
        <w:rPr>
          <w:rFonts w:hint="eastAsia" w:ascii="宋体" w:hAnsi="宋体"/>
          <w:color w:val="auto"/>
          <w:sz w:val="24"/>
        </w:rPr>
        <w:t>12、主动请求暂停的；</w:t>
      </w:r>
    </w:p>
    <w:p w14:paraId="2E1DB967">
      <w:pPr>
        <w:spacing w:line="360" w:lineRule="exact"/>
        <w:ind w:firstLine="480" w:firstLineChars="200"/>
        <w:rPr>
          <w:rFonts w:hint="eastAsia" w:ascii="宋体" w:hAnsi="宋体"/>
          <w:color w:val="auto"/>
          <w:sz w:val="24"/>
        </w:rPr>
      </w:pPr>
      <w:r>
        <w:rPr>
          <w:rFonts w:hint="eastAsia" w:ascii="宋体" w:hAnsi="宋体"/>
          <w:color w:val="auto"/>
          <w:sz w:val="24"/>
        </w:rPr>
        <w:t>13、其他应暂停认证证书的。</w:t>
      </w:r>
    </w:p>
    <w:p w14:paraId="1A42FB1E">
      <w:pPr>
        <w:spacing w:line="360" w:lineRule="exact"/>
        <w:rPr>
          <w:rFonts w:hint="eastAsia" w:ascii="宋体" w:hAnsi="宋体"/>
          <w:color w:val="auto"/>
          <w:sz w:val="24"/>
        </w:rPr>
      </w:pPr>
      <w:r>
        <w:rPr>
          <w:rFonts w:ascii="宋体" w:hAnsi="宋体"/>
          <w:b/>
          <w:color w:val="auto"/>
          <w:sz w:val="24"/>
        </w:rPr>
        <w:t>第十</w:t>
      </w:r>
      <w:r>
        <w:rPr>
          <w:rFonts w:hint="eastAsia" w:ascii="宋体" w:hAnsi="宋体"/>
          <w:b/>
          <w:color w:val="auto"/>
          <w:sz w:val="24"/>
        </w:rPr>
        <w:t>四</w:t>
      </w:r>
      <w:r>
        <w:rPr>
          <w:rFonts w:ascii="宋体" w:hAnsi="宋体"/>
          <w:b/>
          <w:color w:val="auto"/>
          <w:sz w:val="24"/>
        </w:rPr>
        <w:t>条</w:t>
      </w:r>
      <w:r>
        <w:rPr>
          <w:rFonts w:hint="eastAsia" w:ascii="宋体" w:hAnsi="宋体"/>
          <w:b/>
          <w:color w:val="auto"/>
          <w:sz w:val="24"/>
        </w:rPr>
        <w:t xml:space="preserve"> </w:t>
      </w:r>
      <w:r>
        <w:rPr>
          <w:rFonts w:ascii="宋体" w:hAnsi="宋体"/>
          <w:color w:val="auto"/>
          <w:sz w:val="24"/>
        </w:rPr>
        <w:t>甲方出现下列情况之一者，乙方将撤销</w:t>
      </w:r>
      <w:r>
        <w:rPr>
          <w:rFonts w:hint="eastAsia" w:ascii="宋体" w:hAnsi="宋体"/>
          <w:color w:val="auto"/>
          <w:sz w:val="24"/>
        </w:rPr>
        <w:t>/注销</w:t>
      </w:r>
      <w:r>
        <w:rPr>
          <w:rFonts w:ascii="宋体" w:hAnsi="宋体"/>
          <w:color w:val="auto"/>
          <w:sz w:val="24"/>
        </w:rPr>
        <w:t>其认证</w:t>
      </w:r>
      <w:r>
        <w:rPr>
          <w:rFonts w:hint="eastAsia" w:ascii="宋体" w:hAnsi="宋体"/>
          <w:color w:val="auto"/>
          <w:sz w:val="24"/>
        </w:rPr>
        <w:t>证书</w:t>
      </w:r>
      <w:r>
        <w:rPr>
          <w:rFonts w:ascii="宋体" w:hAnsi="宋体"/>
          <w:color w:val="auto"/>
          <w:sz w:val="24"/>
        </w:rPr>
        <w:t>，甲方应将原证书交回乙方</w:t>
      </w:r>
      <w:r>
        <w:rPr>
          <w:rFonts w:hint="eastAsia" w:ascii="宋体" w:hAnsi="宋体"/>
          <w:color w:val="auto"/>
          <w:sz w:val="24"/>
        </w:rPr>
        <w:t>或撕毁拍照发送给乙方</w:t>
      </w:r>
      <w:r>
        <w:rPr>
          <w:rFonts w:ascii="宋体" w:hAnsi="宋体"/>
          <w:color w:val="auto"/>
          <w:sz w:val="24"/>
        </w:rPr>
        <w:t>：</w:t>
      </w:r>
    </w:p>
    <w:p w14:paraId="6D79075C">
      <w:pPr>
        <w:spacing w:line="360" w:lineRule="exact"/>
        <w:rPr>
          <w:rFonts w:hint="eastAsia" w:ascii="宋体" w:hAnsi="宋体"/>
          <w:color w:val="auto"/>
          <w:sz w:val="24"/>
        </w:rPr>
      </w:pPr>
      <w:r>
        <w:rPr>
          <w:rFonts w:hint="eastAsia" w:ascii="宋体" w:hAnsi="宋体"/>
          <w:color w:val="auto"/>
          <w:sz w:val="24"/>
        </w:rPr>
        <w:t>适用于撤销的情况：</w:t>
      </w:r>
    </w:p>
    <w:p w14:paraId="636AD29E">
      <w:pPr>
        <w:spacing w:line="360" w:lineRule="exact"/>
        <w:ind w:firstLine="480" w:firstLineChars="200"/>
        <w:rPr>
          <w:rFonts w:hint="eastAsia" w:ascii="宋体" w:hAnsi="宋体"/>
          <w:color w:val="auto"/>
          <w:sz w:val="24"/>
        </w:rPr>
      </w:pPr>
      <w:r>
        <w:rPr>
          <w:rFonts w:hint="eastAsia" w:ascii="宋体" w:hAnsi="宋体"/>
          <w:color w:val="auto"/>
          <w:sz w:val="24"/>
        </w:rPr>
        <w:t>1、被注销或撤销法律地位证明文件的；</w:t>
      </w:r>
    </w:p>
    <w:p w14:paraId="067CA1C9">
      <w:pPr>
        <w:spacing w:line="360" w:lineRule="exact"/>
        <w:ind w:firstLine="480" w:firstLineChars="200"/>
        <w:rPr>
          <w:rFonts w:hint="eastAsia" w:ascii="宋体" w:hAnsi="宋体"/>
          <w:color w:val="auto"/>
          <w:sz w:val="24"/>
        </w:rPr>
      </w:pPr>
      <w:r>
        <w:rPr>
          <w:rFonts w:hint="eastAsia" w:ascii="宋体" w:hAnsi="宋体"/>
          <w:color w:val="auto"/>
          <w:sz w:val="24"/>
        </w:rPr>
        <w:t>2、被“国家企业信用信息公示系统”和“信用中国”列入严重违法失信名单的；</w:t>
      </w:r>
    </w:p>
    <w:p w14:paraId="490C6A0B">
      <w:pPr>
        <w:spacing w:line="360" w:lineRule="exact"/>
        <w:ind w:firstLine="480" w:firstLineChars="200"/>
        <w:rPr>
          <w:rFonts w:hint="eastAsia" w:ascii="宋体" w:hAnsi="宋体"/>
          <w:color w:val="auto"/>
          <w:sz w:val="24"/>
        </w:rPr>
      </w:pPr>
      <w:r>
        <w:rPr>
          <w:rFonts w:hint="eastAsia" w:ascii="宋体" w:hAnsi="宋体"/>
          <w:color w:val="auto"/>
          <w:sz w:val="24"/>
        </w:rPr>
        <w:t>3、认证证书的暂停期限已满，但导致暂停的问题未得到解决或有效纠正的；</w:t>
      </w:r>
    </w:p>
    <w:p w14:paraId="55EE4830">
      <w:pPr>
        <w:spacing w:line="360" w:lineRule="exact"/>
        <w:ind w:firstLine="480" w:firstLineChars="200"/>
        <w:rPr>
          <w:rFonts w:hint="eastAsia" w:ascii="宋体" w:hAnsi="宋体"/>
          <w:color w:val="auto"/>
          <w:sz w:val="24"/>
        </w:rPr>
      </w:pPr>
      <w:r>
        <w:rPr>
          <w:rFonts w:hint="eastAsia" w:ascii="宋体" w:hAnsi="宋体"/>
          <w:color w:val="auto"/>
          <w:sz w:val="24"/>
        </w:rPr>
        <w:t>4、经行政监管部门确认因获证组织违规而造成重大事故的；</w:t>
      </w:r>
    </w:p>
    <w:p w14:paraId="53BE3143">
      <w:pPr>
        <w:spacing w:line="360" w:lineRule="exact"/>
        <w:ind w:firstLine="480" w:firstLineChars="200"/>
        <w:rPr>
          <w:rFonts w:hint="eastAsia" w:ascii="宋体" w:hAnsi="宋体"/>
          <w:color w:val="auto"/>
          <w:sz w:val="24"/>
        </w:rPr>
      </w:pPr>
      <w:r>
        <w:rPr>
          <w:rFonts w:hint="eastAsia" w:ascii="宋体" w:hAnsi="宋体"/>
          <w:color w:val="auto"/>
          <w:sz w:val="24"/>
        </w:rPr>
        <w:t>5、管理体系没有运行或者已不具备运行条件的；</w:t>
      </w:r>
    </w:p>
    <w:p w14:paraId="19F93413">
      <w:pPr>
        <w:spacing w:line="360" w:lineRule="exact"/>
        <w:ind w:firstLine="480" w:firstLineChars="200"/>
        <w:rPr>
          <w:rFonts w:hint="eastAsia" w:ascii="宋体" w:hAnsi="宋体"/>
          <w:color w:val="auto"/>
          <w:sz w:val="24"/>
        </w:rPr>
      </w:pPr>
      <w:r>
        <w:rPr>
          <w:rFonts w:hint="eastAsia" w:ascii="宋体" w:hAnsi="宋体"/>
          <w:color w:val="auto"/>
          <w:sz w:val="24"/>
        </w:rPr>
        <w:t xml:space="preserve">6、其他应撤销认证证书的； </w:t>
      </w:r>
    </w:p>
    <w:p w14:paraId="0B77F9B0">
      <w:pPr>
        <w:spacing w:line="360" w:lineRule="exact"/>
        <w:rPr>
          <w:rFonts w:hint="eastAsia" w:ascii="宋体" w:hAnsi="宋体"/>
          <w:color w:val="auto"/>
          <w:sz w:val="24"/>
        </w:rPr>
      </w:pPr>
      <w:r>
        <w:rPr>
          <w:rFonts w:hint="eastAsia" w:ascii="宋体" w:hAnsi="宋体"/>
          <w:color w:val="auto"/>
          <w:sz w:val="24"/>
        </w:rPr>
        <w:t>适用于注销的情况：</w:t>
      </w:r>
    </w:p>
    <w:p w14:paraId="4784982F">
      <w:pPr>
        <w:spacing w:line="360" w:lineRule="exact"/>
        <w:ind w:firstLine="480" w:firstLineChars="200"/>
        <w:rPr>
          <w:color w:val="auto"/>
        </w:rPr>
      </w:pPr>
      <w:r>
        <w:rPr>
          <w:rFonts w:hint="eastAsia" w:ascii="宋体" w:hAnsi="宋体"/>
          <w:color w:val="auto"/>
          <w:sz w:val="24"/>
        </w:rPr>
        <w:t>获证组织主动申请不再保持认证证书时，认证机构应确认在不存在暂停或撤销情形后，注销其认证证书，并保留相应证据。</w:t>
      </w:r>
    </w:p>
    <w:p w14:paraId="766DB32A">
      <w:pPr>
        <w:ind w:firstLine="482" w:firstLineChars="200"/>
        <w:rPr>
          <w:rFonts w:ascii="宋体" w:hAnsi="宋体"/>
          <w:b/>
          <w:bCs/>
          <w:color w:val="auto"/>
          <w:sz w:val="24"/>
        </w:rPr>
      </w:pPr>
      <w:r>
        <w:rPr>
          <w:rFonts w:hint="eastAsia" w:ascii="宋体" w:hAnsi="宋体"/>
          <w:b/>
          <w:bCs/>
          <w:color w:val="auto"/>
          <w:sz w:val="24"/>
        </w:rPr>
        <w:t>【特别注意】根据相关规定，因获证组织自身原因，认证证书被暂停、撤销、注销满一年后，原获证组织方可重新申请认证。认证证书暂停期满后被撤销的，按认证证书被暂停的日期起算满一年。</w:t>
      </w:r>
    </w:p>
    <w:p w14:paraId="0370B12E">
      <w:pPr>
        <w:spacing w:line="360" w:lineRule="exact"/>
        <w:rPr>
          <w:rFonts w:hint="eastAsia" w:ascii="宋体" w:hAnsi="宋体"/>
          <w:color w:val="auto"/>
          <w:sz w:val="24"/>
        </w:rPr>
      </w:pPr>
      <w:r>
        <w:rPr>
          <w:rFonts w:ascii="宋体" w:hAnsi="宋体"/>
          <w:b/>
          <w:color w:val="auto"/>
          <w:sz w:val="24"/>
        </w:rPr>
        <w:t xml:space="preserve">第十五条 </w:t>
      </w:r>
      <w:r>
        <w:rPr>
          <w:rFonts w:hint="eastAsia" w:ascii="宋体" w:hAnsi="宋体"/>
          <w:b/>
          <w:color w:val="auto"/>
          <w:sz w:val="24"/>
        </w:rPr>
        <w:t xml:space="preserve"> </w:t>
      </w:r>
      <w:r>
        <w:rPr>
          <w:rFonts w:ascii="宋体" w:hAnsi="宋体"/>
          <w:color w:val="auto"/>
          <w:sz w:val="24"/>
        </w:rPr>
        <w:t>乙方未经甲方同意，不得将甲方经营、生产状况及技术信息以任何方式泄</w:t>
      </w:r>
      <w:r>
        <w:rPr>
          <w:rFonts w:hint="eastAsia" w:ascii="宋体" w:hAnsi="宋体"/>
          <w:color w:val="auto"/>
          <w:sz w:val="24"/>
        </w:rPr>
        <w:t>露</w:t>
      </w:r>
      <w:r>
        <w:rPr>
          <w:rFonts w:ascii="宋体" w:hAnsi="宋体"/>
          <w:color w:val="auto"/>
          <w:sz w:val="24"/>
        </w:rPr>
        <w:t>给第三方，但下列情况除外：</w:t>
      </w:r>
    </w:p>
    <w:p w14:paraId="484FDBEC">
      <w:pPr>
        <w:spacing w:line="360" w:lineRule="exact"/>
        <w:ind w:firstLine="480" w:firstLineChars="200"/>
        <w:rPr>
          <w:rFonts w:hint="eastAsia" w:ascii="宋体" w:hAnsi="宋体"/>
          <w:color w:val="auto"/>
          <w:sz w:val="24"/>
        </w:rPr>
      </w:pPr>
      <w:r>
        <w:rPr>
          <w:rFonts w:hint="eastAsia" w:ascii="宋体" w:hAnsi="宋体"/>
          <w:color w:val="auto"/>
          <w:sz w:val="24"/>
        </w:rPr>
        <w:t>1、经甲方同意；</w:t>
      </w:r>
    </w:p>
    <w:p w14:paraId="2B9798CC">
      <w:pPr>
        <w:spacing w:line="36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甲方已公开</w:t>
      </w:r>
      <w:r>
        <w:rPr>
          <w:rFonts w:hint="eastAsia" w:ascii="宋体" w:hAnsi="宋体"/>
          <w:color w:val="auto"/>
          <w:sz w:val="24"/>
        </w:rPr>
        <w:t>或者通过公开途径可以获知</w:t>
      </w:r>
      <w:r>
        <w:rPr>
          <w:rFonts w:ascii="宋体" w:hAnsi="宋体"/>
          <w:color w:val="auto"/>
          <w:sz w:val="24"/>
        </w:rPr>
        <w:t>的资料；</w:t>
      </w:r>
    </w:p>
    <w:p w14:paraId="04FB274E">
      <w:pPr>
        <w:spacing w:line="360" w:lineRule="exact"/>
        <w:ind w:firstLine="480" w:firstLineChars="200"/>
        <w:rPr>
          <w:rFonts w:hint="eastAsia" w:ascii="宋体" w:hAnsi="宋体"/>
          <w:color w:val="auto"/>
          <w:sz w:val="24"/>
        </w:rPr>
      </w:pPr>
      <w:r>
        <w:rPr>
          <w:rFonts w:hint="eastAsia" w:ascii="宋体" w:hAnsi="宋体"/>
          <w:color w:val="auto"/>
          <w:sz w:val="24"/>
        </w:rPr>
        <w:t>3、</w:t>
      </w:r>
      <w:r>
        <w:rPr>
          <w:rFonts w:hint="eastAsia"/>
          <w:color w:val="auto"/>
          <w:sz w:val="24"/>
        </w:rPr>
        <w:t>国家法律、法规要求时；依法向有权执法的单位或部门进行披露的</w:t>
      </w:r>
      <w:r>
        <w:rPr>
          <w:rFonts w:ascii="宋体" w:hAnsi="宋体"/>
          <w:color w:val="auto"/>
          <w:sz w:val="24"/>
        </w:rPr>
        <w:t>。</w:t>
      </w:r>
    </w:p>
    <w:p w14:paraId="261BDB37">
      <w:pPr>
        <w:spacing w:line="360" w:lineRule="exact"/>
        <w:ind w:firstLine="480" w:firstLineChars="200"/>
        <w:rPr>
          <w:rFonts w:hint="eastAsia" w:ascii="宋体" w:hAnsi="宋体"/>
          <w:color w:val="auto"/>
          <w:sz w:val="24"/>
        </w:rPr>
      </w:pPr>
      <w:r>
        <w:rPr>
          <w:rFonts w:hint="eastAsia" w:ascii="宋体" w:hAnsi="宋体"/>
          <w:color w:val="auto"/>
          <w:sz w:val="24"/>
        </w:rPr>
        <w:t>甲方未经乙方同意：不得把乙方审核申请书、合同、审核计划、审核记录、审核报告等审核用资料的标准模板内容及其他技术信息以任何方式泄露给第三方，乙方审核过程中使用的各种表单的版权及相关知识产权属于广东中和认证有限公司。</w:t>
      </w:r>
    </w:p>
    <w:p w14:paraId="36FC5A1F">
      <w:pPr>
        <w:spacing w:line="360" w:lineRule="exact"/>
        <w:rPr>
          <w:rFonts w:hint="eastAsia" w:ascii="宋体" w:hAnsi="宋体"/>
          <w:color w:val="auto"/>
          <w:sz w:val="24"/>
        </w:rPr>
      </w:pPr>
      <w:r>
        <w:rPr>
          <w:rFonts w:ascii="宋体" w:hAnsi="宋体"/>
          <w:b/>
          <w:color w:val="auto"/>
          <w:sz w:val="24"/>
        </w:rPr>
        <w:t xml:space="preserve">第十六条 </w:t>
      </w:r>
      <w:r>
        <w:rPr>
          <w:rFonts w:hint="eastAsia" w:ascii="宋体" w:hAnsi="宋体"/>
          <w:b/>
          <w:color w:val="auto"/>
          <w:sz w:val="24"/>
        </w:rPr>
        <w:t xml:space="preserve"> </w:t>
      </w:r>
      <w:r>
        <w:rPr>
          <w:rFonts w:ascii="宋体" w:hAnsi="宋体"/>
          <w:color w:val="auto"/>
          <w:sz w:val="24"/>
        </w:rPr>
        <w:t>合同双方有权</w:t>
      </w:r>
      <w:r>
        <w:rPr>
          <w:rFonts w:hint="eastAsia" w:ascii="宋体" w:hAnsi="宋体"/>
          <w:color w:val="auto"/>
          <w:sz w:val="24"/>
        </w:rPr>
        <w:t>提出变更或解除合同的请求</w:t>
      </w:r>
      <w:r>
        <w:rPr>
          <w:rFonts w:ascii="宋体" w:hAnsi="宋体"/>
          <w:color w:val="auto"/>
          <w:sz w:val="24"/>
        </w:rPr>
        <w:t>，变更或解除本合同的通知或协议，应当采取书面形式提</w:t>
      </w:r>
      <w:r>
        <w:rPr>
          <w:rFonts w:hint="eastAsia" w:ascii="宋体" w:hAnsi="宋体"/>
          <w:color w:val="auto"/>
          <w:sz w:val="24"/>
        </w:rPr>
        <w:t>前30日</w:t>
      </w:r>
      <w:r>
        <w:rPr>
          <w:rFonts w:ascii="宋体" w:hAnsi="宋体"/>
          <w:color w:val="auto"/>
          <w:sz w:val="24"/>
        </w:rPr>
        <w:t>通知对方</w:t>
      </w:r>
      <w:r>
        <w:rPr>
          <w:rFonts w:hint="eastAsia" w:ascii="宋体" w:hAnsi="宋体"/>
          <w:color w:val="auto"/>
          <w:sz w:val="24"/>
        </w:rPr>
        <w:t>并且双方就此达成一致意见。</w:t>
      </w:r>
    </w:p>
    <w:p w14:paraId="1D3113F1">
      <w:pPr>
        <w:spacing w:line="360" w:lineRule="exact"/>
        <w:rPr>
          <w:rFonts w:hint="eastAsia" w:ascii="宋体" w:hAnsi="宋体"/>
          <w:color w:val="auto"/>
          <w:sz w:val="24"/>
        </w:rPr>
      </w:pPr>
      <w:r>
        <w:rPr>
          <w:rFonts w:ascii="宋体" w:hAnsi="宋体"/>
          <w:b/>
          <w:color w:val="auto"/>
          <w:sz w:val="24"/>
        </w:rPr>
        <w:t xml:space="preserve">第十七条 </w:t>
      </w:r>
      <w:r>
        <w:rPr>
          <w:rFonts w:hint="eastAsia" w:ascii="宋体" w:hAnsi="宋体"/>
          <w:b/>
          <w:color w:val="auto"/>
          <w:sz w:val="24"/>
        </w:rPr>
        <w:t xml:space="preserve"> </w:t>
      </w:r>
      <w:r>
        <w:rPr>
          <w:rFonts w:ascii="宋体" w:hAnsi="宋体"/>
          <w:color w:val="auto"/>
          <w:sz w:val="24"/>
        </w:rPr>
        <w:t>在合同有效期内，</w:t>
      </w:r>
      <w:r>
        <w:rPr>
          <w:rFonts w:hint="eastAsia"/>
          <w:color w:val="auto"/>
          <w:sz w:val="24"/>
        </w:rPr>
        <w:t>双方应认真履行本合同的约定，如有违约的</w:t>
      </w:r>
      <w:r>
        <w:rPr>
          <w:rFonts w:ascii="宋体" w:hAnsi="宋体"/>
          <w:color w:val="auto"/>
          <w:sz w:val="24"/>
        </w:rPr>
        <w:t>，</w:t>
      </w:r>
      <w:r>
        <w:rPr>
          <w:rFonts w:hint="eastAsia"/>
          <w:color w:val="auto"/>
          <w:sz w:val="24"/>
        </w:rPr>
        <w:t>应承担违约责任，</w:t>
      </w:r>
      <w:r>
        <w:rPr>
          <w:rFonts w:ascii="宋体" w:hAnsi="宋体"/>
          <w:color w:val="auto"/>
          <w:sz w:val="24"/>
        </w:rPr>
        <w:t>责任方应承担赔偿，赔偿的实施</w:t>
      </w:r>
      <w:r>
        <w:rPr>
          <w:rFonts w:hint="eastAsia" w:ascii="宋体" w:hAnsi="宋体"/>
          <w:color w:val="auto"/>
          <w:sz w:val="24"/>
        </w:rPr>
        <w:t>双方</w:t>
      </w:r>
      <w:r>
        <w:rPr>
          <w:rFonts w:ascii="宋体" w:hAnsi="宋体"/>
          <w:color w:val="auto"/>
          <w:sz w:val="24"/>
        </w:rPr>
        <w:t>协商解决。</w:t>
      </w:r>
    </w:p>
    <w:p w14:paraId="3D675073">
      <w:pPr>
        <w:spacing w:line="360" w:lineRule="exact"/>
        <w:rPr>
          <w:rFonts w:hint="eastAsia" w:ascii="宋体" w:hAnsi="宋体"/>
          <w:color w:val="auto"/>
          <w:sz w:val="24"/>
        </w:rPr>
      </w:pPr>
      <w:r>
        <w:rPr>
          <w:rFonts w:ascii="宋体" w:hAnsi="宋体"/>
          <w:b/>
          <w:color w:val="auto"/>
          <w:sz w:val="24"/>
        </w:rPr>
        <w:t xml:space="preserve">第十八条 </w:t>
      </w:r>
      <w:r>
        <w:rPr>
          <w:rFonts w:hint="eastAsia" w:ascii="宋体" w:hAnsi="宋体"/>
          <w:b/>
          <w:color w:val="auto"/>
          <w:sz w:val="24"/>
        </w:rPr>
        <w:t xml:space="preserve"> </w:t>
      </w:r>
      <w:r>
        <w:rPr>
          <w:rFonts w:ascii="宋体" w:hAnsi="宋体"/>
          <w:color w:val="auto"/>
          <w:sz w:val="24"/>
        </w:rPr>
        <w:t>乙方将通过现场审核收集代表性客观证据进行判定，如因甲方未按管理体系运行或因甲方</w:t>
      </w:r>
      <w:r>
        <w:rPr>
          <w:rFonts w:hint="eastAsia" w:ascii="宋体" w:hAnsi="宋体"/>
          <w:color w:val="auto"/>
          <w:sz w:val="24"/>
        </w:rPr>
        <w:t>故意、</w:t>
      </w:r>
      <w:r>
        <w:rPr>
          <w:rFonts w:ascii="宋体" w:hAnsi="宋体"/>
          <w:color w:val="auto"/>
          <w:sz w:val="24"/>
        </w:rPr>
        <w:t>过失造成自身的损失乙方不予负责。</w:t>
      </w:r>
    </w:p>
    <w:p w14:paraId="17F6592D">
      <w:pPr>
        <w:spacing w:line="360" w:lineRule="exact"/>
        <w:rPr>
          <w:rFonts w:hint="eastAsia" w:ascii="宋体" w:hAnsi="宋体"/>
          <w:color w:val="auto"/>
          <w:sz w:val="24"/>
        </w:rPr>
      </w:pPr>
      <w:r>
        <w:rPr>
          <w:rFonts w:ascii="宋体" w:hAnsi="宋体"/>
          <w:b/>
          <w:color w:val="auto"/>
          <w:sz w:val="24"/>
        </w:rPr>
        <w:t>第</w:t>
      </w:r>
      <w:r>
        <w:rPr>
          <w:rFonts w:hint="eastAsia" w:ascii="宋体" w:hAnsi="宋体"/>
          <w:b/>
          <w:color w:val="auto"/>
          <w:sz w:val="24"/>
        </w:rPr>
        <w:t>十九</w:t>
      </w:r>
      <w:r>
        <w:rPr>
          <w:rFonts w:ascii="宋体" w:hAnsi="宋体"/>
          <w:b/>
          <w:color w:val="auto"/>
          <w:sz w:val="24"/>
        </w:rPr>
        <w:t xml:space="preserve">条 </w:t>
      </w:r>
      <w:r>
        <w:rPr>
          <w:rFonts w:hint="eastAsia" w:ascii="宋体" w:hAnsi="宋体"/>
          <w:b/>
          <w:color w:val="auto"/>
          <w:sz w:val="24"/>
        </w:rPr>
        <w:t xml:space="preserve"> </w:t>
      </w:r>
      <w:r>
        <w:rPr>
          <w:rFonts w:ascii="宋体" w:hAnsi="宋体"/>
          <w:color w:val="auto"/>
          <w:sz w:val="24"/>
        </w:rPr>
        <w:t>在本合同实施中发生的争议，</w:t>
      </w:r>
      <w:r>
        <w:rPr>
          <w:rFonts w:hint="eastAsia" w:ascii="宋体" w:hAnsi="宋体"/>
          <w:color w:val="auto"/>
          <w:sz w:val="24"/>
        </w:rPr>
        <w:t>通过</w:t>
      </w:r>
      <w:r>
        <w:rPr>
          <w:rFonts w:ascii="宋体" w:hAnsi="宋体"/>
          <w:color w:val="auto"/>
          <w:sz w:val="24"/>
        </w:rPr>
        <w:t>协商解决，若协商不成，可通过乙方所在地人民法院解决：</w:t>
      </w:r>
    </w:p>
    <w:p w14:paraId="6D7EEE99">
      <w:pPr>
        <w:spacing w:line="360" w:lineRule="exact"/>
        <w:rPr>
          <w:rFonts w:hint="eastAsia" w:ascii="宋体" w:hAnsi="宋体"/>
          <w:color w:val="auto"/>
          <w:sz w:val="24"/>
        </w:rPr>
      </w:pPr>
      <w:r>
        <w:rPr>
          <w:rFonts w:ascii="宋体" w:hAnsi="宋体"/>
          <w:b/>
          <w:color w:val="auto"/>
          <w:sz w:val="24"/>
        </w:rPr>
        <w:t>第二十条</w:t>
      </w:r>
      <w:r>
        <w:rPr>
          <w:rFonts w:hint="eastAsia" w:ascii="宋体" w:hAnsi="宋体"/>
          <w:b/>
          <w:color w:val="auto"/>
          <w:sz w:val="24"/>
        </w:rPr>
        <w:t xml:space="preserve"> </w:t>
      </w:r>
      <w:r>
        <w:rPr>
          <w:rFonts w:ascii="宋体" w:hAnsi="宋体"/>
          <w:b/>
          <w:color w:val="auto"/>
          <w:sz w:val="24"/>
        </w:rPr>
        <w:t xml:space="preserve"> </w:t>
      </w:r>
      <w:r>
        <w:rPr>
          <w:rFonts w:hint="eastAsia" w:ascii="宋体" w:hAnsi="宋体"/>
          <w:color w:val="auto"/>
          <w:sz w:val="24"/>
        </w:rPr>
        <w:t>本合同</w:t>
      </w:r>
      <w:r>
        <w:rPr>
          <w:rFonts w:hint="eastAsia"/>
          <w:color w:val="auto"/>
          <w:sz w:val="24"/>
        </w:rPr>
        <w:t>一式两份，甲乙双方各执一份，</w:t>
      </w:r>
      <w:r>
        <w:rPr>
          <w:rFonts w:hint="eastAsia" w:ascii="宋体" w:hAnsi="宋体"/>
          <w:color w:val="auto"/>
          <w:sz w:val="24"/>
        </w:rPr>
        <w:t>均具有同等法律效力</w:t>
      </w:r>
      <w:r>
        <w:rPr>
          <w:rFonts w:ascii="宋体" w:hAnsi="宋体"/>
          <w:color w:val="auto"/>
          <w:sz w:val="24"/>
        </w:rPr>
        <w:t>。</w:t>
      </w:r>
      <w:r>
        <w:rPr>
          <w:rFonts w:hint="eastAsia" w:ascii="宋体" w:hAnsi="宋体"/>
          <w:color w:val="auto"/>
          <w:sz w:val="24"/>
        </w:rPr>
        <w:t>由甲乙双方授权代表签字公章之日起生效，至甲乙双方在本合同项下的权利义务及与本合同有关的债权、债务履行完毕之日止。</w:t>
      </w:r>
      <w:r>
        <w:rPr>
          <w:rFonts w:ascii="宋体" w:hAnsi="宋体"/>
          <w:color w:val="auto"/>
          <w:sz w:val="24"/>
        </w:rPr>
        <w:t>证书有效期到期前乙方将为甲方实施再认证，并重新签订认证合同。</w:t>
      </w:r>
    </w:p>
    <w:p w14:paraId="70030676">
      <w:pPr>
        <w:spacing w:line="360" w:lineRule="exact"/>
        <w:rPr>
          <w:rFonts w:hint="eastAsia" w:ascii="宋体" w:hAnsi="宋体"/>
          <w:color w:val="auto"/>
          <w:sz w:val="24"/>
        </w:rPr>
      </w:pPr>
      <w:r>
        <w:rPr>
          <w:rFonts w:ascii="宋体" w:hAnsi="宋体"/>
          <w:b/>
          <w:color w:val="auto"/>
          <w:sz w:val="24"/>
        </w:rPr>
        <w:t>第二十</w:t>
      </w:r>
      <w:r>
        <w:rPr>
          <w:rFonts w:hint="eastAsia" w:ascii="宋体" w:hAnsi="宋体"/>
          <w:b/>
          <w:color w:val="auto"/>
          <w:sz w:val="24"/>
        </w:rPr>
        <w:t>一</w:t>
      </w:r>
      <w:r>
        <w:rPr>
          <w:rFonts w:ascii="宋体" w:hAnsi="宋体"/>
          <w:b/>
          <w:color w:val="auto"/>
          <w:sz w:val="24"/>
        </w:rPr>
        <w:t xml:space="preserve">条 </w:t>
      </w:r>
      <w:r>
        <w:rPr>
          <w:rFonts w:hint="eastAsia" w:ascii="宋体" w:hAnsi="宋体"/>
          <w:b/>
          <w:color w:val="auto"/>
          <w:sz w:val="24"/>
        </w:rPr>
        <w:t xml:space="preserve"> </w:t>
      </w:r>
      <w:r>
        <w:rPr>
          <w:rFonts w:ascii="宋体" w:hAnsi="宋体"/>
          <w:color w:val="auto"/>
          <w:sz w:val="24"/>
        </w:rPr>
        <w:t>本合同未尽事宜，双方同意通过补充</w:t>
      </w:r>
      <w:r>
        <w:rPr>
          <w:rFonts w:hint="eastAsia" w:ascii="宋体" w:hAnsi="宋体"/>
          <w:color w:val="auto"/>
          <w:sz w:val="24"/>
        </w:rPr>
        <w:t>协议</w:t>
      </w:r>
      <w:r>
        <w:rPr>
          <w:rFonts w:ascii="宋体" w:hAnsi="宋体"/>
          <w:color w:val="auto"/>
          <w:sz w:val="24"/>
        </w:rPr>
        <w:t>予以规定，补充</w:t>
      </w:r>
      <w:r>
        <w:rPr>
          <w:rFonts w:hint="eastAsia" w:ascii="宋体" w:hAnsi="宋体"/>
          <w:color w:val="auto"/>
          <w:sz w:val="24"/>
        </w:rPr>
        <w:t>协议</w:t>
      </w:r>
      <w:r>
        <w:rPr>
          <w:rFonts w:ascii="宋体" w:hAnsi="宋体"/>
          <w:color w:val="auto"/>
          <w:sz w:val="24"/>
        </w:rPr>
        <w:t>与合同具有同等效力。</w:t>
      </w:r>
      <w:r>
        <w:rPr>
          <w:rFonts w:hint="eastAsia" w:ascii="宋体" w:hAnsi="宋体"/>
          <w:color w:val="auto"/>
          <w:sz w:val="24"/>
        </w:rPr>
        <w:t xml:space="preserve"> </w:t>
      </w:r>
    </w:p>
    <w:p w14:paraId="3B4DCD66">
      <w:pPr>
        <w:spacing w:line="360" w:lineRule="exact"/>
        <w:rPr>
          <w:rFonts w:hint="eastAsia" w:ascii="宋体" w:hAnsi="宋体"/>
          <w:color w:val="auto"/>
          <w:sz w:val="24"/>
        </w:rPr>
      </w:pPr>
    </w:p>
    <w:p w14:paraId="7DBF0EF6">
      <w:pPr>
        <w:spacing w:line="360" w:lineRule="exact"/>
        <w:rPr>
          <w:rFonts w:hint="eastAsia" w:ascii="宋体" w:hAnsi="宋体"/>
          <w:color w:val="auto"/>
          <w:sz w:val="24"/>
        </w:rPr>
      </w:pPr>
    </w:p>
    <w:p w14:paraId="5CAA3AB0">
      <w:pPr>
        <w:spacing w:line="360" w:lineRule="exact"/>
        <w:rPr>
          <w:rFonts w:hint="eastAsia" w:ascii="宋体" w:hAnsi="宋体"/>
          <w:color w:val="auto"/>
          <w:sz w:val="24"/>
        </w:rPr>
      </w:pPr>
    </w:p>
    <w:p w14:paraId="4DC4B2BE">
      <w:pPr>
        <w:tabs>
          <w:tab w:val="left" w:pos="1710"/>
        </w:tabs>
        <w:spacing w:line="280" w:lineRule="exact"/>
        <w:jc w:val="left"/>
        <w:rPr>
          <w:rFonts w:hint="eastAsia" w:ascii="宋体" w:hAnsi="宋体"/>
          <w:color w:val="auto"/>
          <w:sz w:val="24"/>
        </w:rPr>
      </w:pPr>
      <w:r>
        <w:rPr>
          <w:rFonts w:hint="eastAsia" w:ascii="宋体" w:hAnsi="宋体"/>
          <w:color w:val="auto"/>
          <w:sz w:val="24"/>
        </w:rPr>
        <w:t>甲    方：                                      乙    方：广东中和认证有限公司</w:t>
      </w:r>
    </w:p>
    <w:p w14:paraId="11F44760">
      <w:pPr>
        <w:tabs>
          <w:tab w:val="left" w:pos="1710"/>
        </w:tabs>
        <w:spacing w:line="280" w:lineRule="exact"/>
        <w:jc w:val="left"/>
        <w:rPr>
          <w:rFonts w:hint="eastAsia" w:ascii="宋体" w:hAnsi="宋体"/>
          <w:color w:val="auto"/>
          <w:sz w:val="24"/>
        </w:rPr>
      </w:pPr>
      <w:r>
        <w:rPr>
          <w:rFonts w:hint="eastAsia" w:ascii="宋体" w:hAnsi="宋体"/>
          <w:color w:val="auto"/>
          <w:sz w:val="24"/>
        </w:rPr>
        <w:t>（盖章）                                        （盖章）</w:t>
      </w:r>
    </w:p>
    <w:p w14:paraId="0F3A9403">
      <w:pPr>
        <w:tabs>
          <w:tab w:val="left" w:pos="1710"/>
        </w:tabs>
        <w:spacing w:line="280" w:lineRule="exact"/>
        <w:jc w:val="left"/>
        <w:rPr>
          <w:rFonts w:hint="eastAsia" w:ascii="宋体" w:hAnsi="宋体"/>
          <w:color w:val="auto"/>
          <w:sz w:val="24"/>
        </w:rPr>
      </w:pPr>
      <w:r>
        <w:rPr>
          <w:rFonts w:hint="eastAsia" w:ascii="宋体" w:hAnsi="宋体"/>
          <w:color w:val="auto"/>
          <w:sz w:val="24"/>
        </w:rPr>
        <w:t>代 表 人：                                      代 表 人：</w:t>
      </w:r>
    </w:p>
    <w:p w14:paraId="34BDF50D">
      <w:pPr>
        <w:spacing w:line="280" w:lineRule="exact"/>
        <w:rPr>
          <w:rFonts w:hint="eastAsia" w:ascii="宋体" w:hAnsi="宋体"/>
          <w:color w:val="auto"/>
          <w:sz w:val="24"/>
        </w:rPr>
      </w:pPr>
      <w:r>
        <w:rPr>
          <w:rFonts w:hint="eastAsia" w:ascii="宋体" w:hAnsi="宋体"/>
          <w:color w:val="auto"/>
          <w:sz w:val="24"/>
        </w:rPr>
        <w:t>（签字）                                        （签字）</w:t>
      </w:r>
    </w:p>
    <w:p w14:paraId="15EE6885">
      <w:pPr>
        <w:spacing w:line="280" w:lineRule="exact"/>
        <w:rPr>
          <w:rFonts w:hint="eastAsia" w:ascii="宋体" w:hAnsi="宋体"/>
          <w:color w:val="auto"/>
          <w:sz w:val="24"/>
        </w:rPr>
      </w:pPr>
      <w:r>
        <w:rPr>
          <w:rFonts w:hint="eastAsia" w:ascii="宋体" w:hAnsi="宋体"/>
          <w:color w:val="auto"/>
          <w:sz w:val="24"/>
        </w:rPr>
        <w:t>日    期：    年      月      日                日    期：    年     月     日</w:t>
      </w:r>
    </w:p>
    <w:p w14:paraId="35708E1E">
      <w:pPr>
        <w:spacing w:line="280" w:lineRule="exact"/>
        <w:rPr>
          <w:rFonts w:hint="eastAsia" w:ascii="宋体" w:hAnsi="宋体"/>
          <w:color w:val="auto"/>
          <w:sz w:val="24"/>
        </w:rPr>
      </w:pPr>
      <w:r>
        <w:rPr>
          <w:rFonts w:ascii="宋体" w:hAnsi="宋体"/>
          <w:color w:val="auto"/>
          <w:sz w:val="24"/>
        </w:rPr>
        <w:t>电</w:t>
      </w:r>
      <w:r>
        <w:rPr>
          <w:rFonts w:hint="eastAsia" w:ascii="宋体" w:hAnsi="宋体"/>
          <w:color w:val="auto"/>
          <w:sz w:val="24"/>
        </w:rPr>
        <w:t xml:space="preserve">    </w:t>
      </w:r>
      <w:r>
        <w:rPr>
          <w:rFonts w:ascii="宋体" w:hAnsi="宋体"/>
          <w:color w:val="auto"/>
          <w:sz w:val="24"/>
        </w:rPr>
        <w:t>话</w:t>
      </w:r>
      <w:r>
        <w:rPr>
          <w:rFonts w:hint="eastAsia" w:ascii="宋体" w:hAnsi="宋体"/>
          <w:color w:val="auto"/>
          <w:sz w:val="24"/>
        </w:rPr>
        <w:t xml:space="preserve">：                                      开 </w:t>
      </w:r>
      <w:r>
        <w:rPr>
          <w:rFonts w:ascii="宋体" w:hAnsi="宋体"/>
          <w:color w:val="auto"/>
          <w:sz w:val="24"/>
        </w:rPr>
        <w:t>户</w:t>
      </w:r>
      <w:r>
        <w:rPr>
          <w:rFonts w:hint="eastAsia" w:ascii="宋体" w:hAnsi="宋体"/>
          <w:color w:val="auto"/>
          <w:sz w:val="24"/>
        </w:rPr>
        <w:t xml:space="preserve"> </w:t>
      </w:r>
      <w:r>
        <w:rPr>
          <w:rFonts w:ascii="宋体" w:hAnsi="宋体"/>
          <w:color w:val="auto"/>
          <w:sz w:val="24"/>
        </w:rPr>
        <w:t>名</w:t>
      </w:r>
      <w:r>
        <w:rPr>
          <w:rFonts w:hint="eastAsia" w:ascii="宋体" w:hAnsi="宋体"/>
          <w:color w:val="auto"/>
          <w:sz w:val="24"/>
        </w:rPr>
        <w:t>：广东中和认证有限公司</w:t>
      </w:r>
    </w:p>
    <w:p w14:paraId="52324DE4">
      <w:pPr>
        <w:spacing w:line="280" w:lineRule="exact"/>
        <w:ind w:left="6960" w:hanging="6960" w:hangingChars="2900"/>
        <w:rPr>
          <w:rFonts w:hint="eastAsia" w:ascii="宋体" w:hAnsi="宋体"/>
          <w:color w:val="auto"/>
          <w:sz w:val="24"/>
        </w:rPr>
      </w:pPr>
      <w:r>
        <w:rPr>
          <w:rFonts w:hint="eastAsia" w:ascii="宋体" w:hAnsi="宋体"/>
          <w:color w:val="auto"/>
          <w:sz w:val="24"/>
        </w:rPr>
        <w:t>传    真：                                      开 户 行：</w:t>
      </w:r>
      <w:r>
        <w:rPr>
          <w:rFonts w:hint="eastAsia"/>
          <w:color w:val="auto"/>
          <w:szCs w:val="21"/>
        </w:rPr>
        <w:t>中国农业银行股份有限公司顺德容桂支行</w:t>
      </w:r>
    </w:p>
    <w:p w14:paraId="67613BE1">
      <w:pPr>
        <w:tabs>
          <w:tab w:val="left" w:pos="1710"/>
        </w:tabs>
        <w:spacing w:line="280" w:lineRule="exact"/>
        <w:rPr>
          <w:rFonts w:hint="eastAsia" w:ascii="宋体" w:hAnsi="宋体"/>
          <w:color w:val="auto"/>
          <w:szCs w:val="21"/>
        </w:rPr>
      </w:pPr>
      <w:r>
        <w:rPr>
          <w:rFonts w:hint="eastAsia" w:ascii="宋体" w:hAnsi="宋体"/>
          <w:color w:val="auto"/>
          <w:sz w:val="24"/>
        </w:rPr>
        <w:t xml:space="preserve">地    址：                                      </w:t>
      </w:r>
      <w:r>
        <w:rPr>
          <w:rFonts w:ascii="宋体" w:hAnsi="宋体"/>
          <w:color w:val="auto"/>
          <w:sz w:val="24"/>
        </w:rPr>
        <w:t>账</w:t>
      </w:r>
      <w:r>
        <w:rPr>
          <w:rFonts w:hint="eastAsia" w:ascii="宋体" w:hAnsi="宋体"/>
          <w:color w:val="auto"/>
          <w:sz w:val="24"/>
        </w:rPr>
        <w:t xml:space="preserve">    </w:t>
      </w:r>
      <w:r>
        <w:rPr>
          <w:rFonts w:ascii="宋体" w:hAnsi="宋体"/>
          <w:color w:val="auto"/>
          <w:sz w:val="24"/>
        </w:rPr>
        <w:t>号</w:t>
      </w:r>
      <w:r>
        <w:rPr>
          <w:rFonts w:hint="eastAsia" w:ascii="宋体" w:hAnsi="宋体"/>
          <w:color w:val="auto"/>
          <w:sz w:val="24"/>
        </w:rPr>
        <w:t>:</w:t>
      </w:r>
      <w:r>
        <w:rPr>
          <w:rFonts w:hint="eastAsia" w:ascii="黑体" w:hAnsi="黑体" w:eastAsia="黑体" w:cs="黑体"/>
          <w:color w:val="auto"/>
          <w:sz w:val="24"/>
        </w:rPr>
        <w:t xml:space="preserve"> 44493101040015836</w:t>
      </w:r>
    </w:p>
    <w:sectPr>
      <w:footerReference r:id="rId10" w:type="first"/>
      <w:footerReference r:id="rId9" w:type="default"/>
      <w:pgSz w:w="11906" w:h="16838"/>
      <w:pgMar w:top="1077" w:right="1134" w:bottom="1077" w:left="1134" w:header="851" w:footer="567"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85B4">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1FF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2F7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80D5">
    <w:pPr>
      <w:pStyle w:val="8"/>
      <w:tabs>
        <w:tab w:val="left" w:pos="7362"/>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posOffset>2602865</wp:posOffset>
              </wp:positionH>
              <wp:positionV relativeFrom="paragraph">
                <wp:posOffset>-104775</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1E847">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1" o:spid="_x0000_s1026" o:spt="202" type="#_x0000_t202" style="position:absolute;left:0pt;margin-left:204.95pt;margin-top:-8.25pt;height:144pt;width:144pt;mso-position-horizontal-relative:margin;mso-wrap-style:none;z-index:251660288;mso-width-relative:page;mso-height-relative:page;" filled="f" stroked="f" coordsize="21600,21600" o:gfxdata="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O3mG9gAAAALAQAADwAAAAAAAAABACAAAAAiAAAAZHJzL2Rvd25yZXYu&#10;eG1sUEsBAhQAFAAAAAgAh07iQMD6CmvCAQAAjgMAAA4AAAAAAAAAAQAgAAAAJwEAAGRycy9lMm9E&#10;b2MueG1sUEsFBgAAAAAGAAYAWQEAAFsFAAAAAA==&#10;">
              <v:fill on="f" focussize="0,0"/>
              <v:stroke on="f"/>
              <v:imagedata o:title=""/>
              <o:lock v:ext="edit" aspectratio="f"/>
              <v:textbox inset="0mm,0mm,0mm,0mm" style="mso-fit-shape-to-text:t;">
                <w:txbxContent>
                  <w:p w14:paraId="1031E847">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73E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9EA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iPP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AxSI8/wAEAAI0DAAAOAAAAAAAAAAEAIAAAAB4BAABkcnMvZTJvRG9jLnhtbFBLBQYA&#10;AAAABgAGAFkBAABQBQAAAAA=&#10;">
              <v:fill on="f" focussize="0,0"/>
              <v:stroke on="f"/>
              <v:imagedata o:title=""/>
              <o:lock v:ext="edit" aspectratio="f"/>
              <v:textbox inset="0mm,0mm,0mm,0mm" style="mso-fit-shape-to-text:t;">
                <w:txbxContent>
                  <w:p w14:paraId="7419EA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7D40">
    <w:pPr>
      <w:pStyle w:val="9"/>
      <w:pBdr>
        <w:bottom w:val="single" w:color="auto" w:sz="6" w:space="0"/>
      </w:pBdr>
      <w:jc w:val="both"/>
      <w:rPr>
        <w:rFonts w:hint="eastAsia" w:ascii="宋体" w:hAnsi="宋体" w:cs="宋体"/>
        <w:b/>
        <w:sz w:val="21"/>
        <w:szCs w:val="21"/>
      </w:rPr>
    </w:pPr>
    <w:r>
      <w:rPr>
        <w:rFonts w:hint="eastAsia" w:ascii="宋体" w:hAnsi="宋体"/>
        <w:b/>
        <w:color w:val="000000"/>
        <w:sz w:val="28"/>
        <w:szCs w:val="28"/>
        <w:u w:val="single"/>
      </w:rPr>
      <w:drawing>
        <wp:anchor distT="0" distB="0" distL="114300" distR="114300" simplePos="0" relativeHeight="251662336" behindDoc="0" locked="0" layoutInCell="1" allowOverlap="1">
          <wp:simplePos x="0" y="0"/>
          <wp:positionH relativeFrom="column">
            <wp:posOffset>50165</wp:posOffset>
          </wp:positionH>
          <wp:positionV relativeFrom="paragraph">
            <wp:posOffset>-122555</wp:posOffset>
          </wp:positionV>
          <wp:extent cx="466725" cy="462280"/>
          <wp:effectExtent l="0" t="0" r="9525" b="13970"/>
          <wp:wrapNone/>
          <wp:docPr id="5" name="图片 17" descr="C:\Users\钟纯\Desktop\中和认证\中和认证标（抠图）.png中和认证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descr="C:\Users\钟纯\Desktop\中和认证\中和认证标（抠图）.png中和认证标（抠图）"/>
                  <pic:cNvPicPr>
                    <a:picLocks noChangeAspect="1"/>
                  </pic:cNvPicPr>
                </pic:nvPicPr>
                <pic:blipFill>
                  <a:blip r:embed="rId1"/>
                  <a:stretch>
                    <a:fillRect/>
                  </a:stretch>
                </pic:blipFill>
                <pic:spPr>
                  <a:xfrm>
                    <a:off x="0" y="0"/>
                    <a:ext cx="466725" cy="462280"/>
                  </a:xfrm>
                  <a:prstGeom prst="rect">
                    <a:avLst/>
                  </a:prstGeom>
                  <a:noFill/>
                  <a:ln>
                    <a:noFill/>
                  </a:ln>
                </pic:spPr>
              </pic:pic>
            </a:graphicData>
          </a:graphic>
        </wp:anchor>
      </w:drawing>
    </w:r>
    <w:r>
      <w:rPr>
        <w:rFonts w:hint="eastAsia"/>
        <w:b/>
        <w:sz w:val="21"/>
        <w:szCs w:val="21"/>
      </w:rPr>
      <w:t xml:space="preserve">        </w:t>
    </w:r>
    <w:r>
      <w:rPr>
        <w:rFonts w:hint="eastAsia" w:ascii="宋体" w:hAnsi="宋体" w:cs="宋体"/>
        <w:b/>
        <w:sz w:val="21"/>
        <w:szCs w:val="21"/>
      </w:rPr>
      <w:t xml:space="preserve">中和认证                                                            </w:t>
    </w:r>
  </w:p>
  <w:p w14:paraId="355FC559">
    <w:pPr>
      <w:pStyle w:val="9"/>
      <w:pBdr>
        <w:bottom w:val="single" w:color="auto" w:sz="6" w:space="0"/>
      </w:pBdr>
      <w:ind w:firstLine="211" w:firstLineChars="100"/>
      <w:jc w:val="both"/>
      <w:rPr>
        <w:rFonts w:hint="eastAsia" w:ascii="黑体" w:hAnsi="黑体"/>
      </w:rPr>
    </w:pPr>
    <w:r>
      <w:rPr>
        <w:rFonts w:hint="eastAsia" w:ascii="宋体" w:hAnsi="宋体" w:cs="宋体"/>
        <w:b/>
        <w:sz w:val="21"/>
        <w:szCs w:val="21"/>
      </w:rPr>
      <w:t xml:space="preserve">        HCC CERTIFICATION                                            HCC-FR-MD-01  B/0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310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4125">
    <w:pPr>
      <w:pStyle w:val="9"/>
      <w:pBdr>
        <w:bottom w:val="single" w:color="auto" w:sz="6" w:space="0"/>
      </w:pBdr>
      <w:jc w:val="both"/>
      <w:rPr>
        <w:rFonts w:hint="eastAsia" w:ascii="宋体" w:hAnsi="宋体" w:cs="宋体"/>
        <w:b/>
        <w:sz w:val="21"/>
        <w:szCs w:val="21"/>
      </w:rPr>
    </w:pPr>
    <w:r>
      <w:rPr>
        <w:rFonts w:hint="eastAsia" w:ascii="宋体" w:hAnsi="宋体"/>
        <w:b/>
        <w:color w:val="000000"/>
        <w:sz w:val="28"/>
        <w:szCs w:val="28"/>
        <w:u w:val="single"/>
      </w:rPr>
      <w:drawing>
        <wp:anchor distT="0" distB="0" distL="114300" distR="114300" simplePos="0" relativeHeight="251661312" behindDoc="0" locked="0" layoutInCell="1" allowOverlap="1">
          <wp:simplePos x="0" y="0"/>
          <wp:positionH relativeFrom="column">
            <wp:posOffset>50165</wp:posOffset>
          </wp:positionH>
          <wp:positionV relativeFrom="paragraph">
            <wp:posOffset>-122555</wp:posOffset>
          </wp:positionV>
          <wp:extent cx="466725" cy="462280"/>
          <wp:effectExtent l="0" t="0" r="9525" b="13970"/>
          <wp:wrapNone/>
          <wp:docPr id="4" name="图片 16" descr="C:\Users\钟纯\Desktop\中和认证\中和认证标（抠图）.png中和认证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C:\Users\钟纯\Desktop\中和认证\中和认证标（抠图）.png中和认证标（抠图）"/>
                  <pic:cNvPicPr>
                    <a:picLocks noChangeAspect="1"/>
                  </pic:cNvPicPr>
                </pic:nvPicPr>
                <pic:blipFill>
                  <a:blip r:embed="rId1"/>
                  <a:stretch>
                    <a:fillRect/>
                  </a:stretch>
                </pic:blipFill>
                <pic:spPr>
                  <a:xfrm>
                    <a:off x="0" y="0"/>
                    <a:ext cx="466725" cy="462280"/>
                  </a:xfrm>
                  <a:prstGeom prst="rect">
                    <a:avLst/>
                  </a:prstGeom>
                  <a:noFill/>
                  <a:ln>
                    <a:noFill/>
                  </a:ln>
                </pic:spPr>
              </pic:pic>
            </a:graphicData>
          </a:graphic>
        </wp:anchor>
      </w:drawing>
    </w:r>
    <w:r>
      <w:rPr>
        <w:rFonts w:hint="eastAsia"/>
        <w:b/>
        <w:sz w:val="21"/>
        <w:szCs w:val="21"/>
      </w:rPr>
      <w:t xml:space="preserve">        </w:t>
    </w:r>
    <w:r>
      <w:rPr>
        <w:rFonts w:hint="eastAsia" w:ascii="宋体" w:hAnsi="宋体" w:cs="宋体"/>
        <w:b/>
        <w:sz w:val="21"/>
        <w:szCs w:val="21"/>
      </w:rPr>
      <w:t xml:space="preserve">中和认证                                                            </w:t>
    </w:r>
  </w:p>
  <w:p w14:paraId="7CF1DAE7">
    <w:pPr>
      <w:pStyle w:val="9"/>
      <w:pBdr>
        <w:bottom w:val="single" w:color="auto" w:sz="6" w:space="0"/>
      </w:pBdr>
      <w:ind w:firstLine="211" w:firstLineChars="100"/>
      <w:jc w:val="both"/>
      <w:rPr>
        <w:rFonts w:hint="eastAsia" w:ascii="黑体" w:hAnsi="黑体"/>
      </w:rPr>
    </w:pPr>
    <w:r>
      <w:rPr>
        <w:rFonts w:hint="eastAsia" w:ascii="宋体" w:hAnsi="宋体" w:cs="宋体"/>
        <w:b/>
        <w:sz w:val="21"/>
        <w:szCs w:val="21"/>
      </w:rPr>
      <w:t xml:space="preserve">      HCC CERTIFICATION                                            HCC-FR-MD-01  B/0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BD599"/>
    <w:multiLevelType w:val="singleLevel"/>
    <w:tmpl w:val="574BD599"/>
    <w:lvl w:ilvl="0" w:tentative="0">
      <w:start w:val="3"/>
      <w:numFmt w:val="chineseCounting"/>
      <w:suff w:val="space"/>
      <w:lvlText w:val="第%1条"/>
      <w:lvlJc w:val="left"/>
    </w:lvl>
  </w:abstractNum>
  <w:abstractNum w:abstractNumId="1">
    <w:nsid w:val="6556DCA6"/>
    <w:multiLevelType w:val="singleLevel"/>
    <w:tmpl w:val="6556DCA6"/>
    <w:lvl w:ilvl="0" w:tentative="0">
      <w:start w:val="8"/>
      <w:numFmt w:val="decimal"/>
      <w:suff w:val="nothing"/>
      <w:lvlText w:val="%1、"/>
      <w:lvlJc w:val="left"/>
      <w:pPr>
        <w:ind w:left="481"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Y2M0MGU1ODFmOWY0NTE1ZjVmMjI1NzdlYmVmYWEifQ=="/>
  </w:docVars>
  <w:rsids>
    <w:rsidRoot w:val="00725111"/>
    <w:rsid w:val="0000134D"/>
    <w:rsid w:val="00002539"/>
    <w:rsid w:val="00003B66"/>
    <w:rsid w:val="00020206"/>
    <w:rsid w:val="000240A0"/>
    <w:rsid w:val="00033328"/>
    <w:rsid w:val="00042AFF"/>
    <w:rsid w:val="00060528"/>
    <w:rsid w:val="00063D5C"/>
    <w:rsid w:val="000703B8"/>
    <w:rsid w:val="00087316"/>
    <w:rsid w:val="0009332F"/>
    <w:rsid w:val="0009548C"/>
    <w:rsid w:val="000A391A"/>
    <w:rsid w:val="000B3AB3"/>
    <w:rsid w:val="000B68A8"/>
    <w:rsid w:val="000C5F40"/>
    <w:rsid w:val="000D75DF"/>
    <w:rsid w:val="000F755D"/>
    <w:rsid w:val="00103966"/>
    <w:rsid w:val="00121BC8"/>
    <w:rsid w:val="00143485"/>
    <w:rsid w:val="001436D4"/>
    <w:rsid w:val="0014710F"/>
    <w:rsid w:val="00153699"/>
    <w:rsid w:val="00162398"/>
    <w:rsid w:val="00163E35"/>
    <w:rsid w:val="00170700"/>
    <w:rsid w:val="00171D6D"/>
    <w:rsid w:val="00182EC2"/>
    <w:rsid w:val="00194B0C"/>
    <w:rsid w:val="001A345D"/>
    <w:rsid w:val="001B36E6"/>
    <w:rsid w:val="001B5874"/>
    <w:rsid w:val="001C4839"/>
    <w:rsid w:val="001D0D5F"/>
    <w:rsid w:val="001D7B74"/>
    <w:rsid w:val="001E2D86"/>
    <w:rsid w:val="001E3D76"/>
    <w:rsid w:val="001F5AE2"/>
    <w:rsid w:val="001F7A04"/>
    <w:rsid w:val="002007C3"/>
    <w:rsid w:val="0020798F"/>
    <w:rsid w:val="0021678D"/>
    <w:rsid w:val="00223075"/>
    <w:rsid w:val="002234C5"/>
    <w:rsid w:val="002325FB"/>
    <w:rsid w:val="00237FE8"/>
    <w:rsid w:val="00253BEB"/>
    <w:rsid w:val="00256D34"/>
    <w:rsid w:val="00271BA8"/>
    <w:rsid w:val="00277BC1"/>
    <w:rsid w:val="002A17E9"/>
    <w:rsid w:val="002A51F0"/>
    <w:rsid w:val="002B1D0C"/>
    <w:rsid w:val="002D41CC"/>
    <w:rsid w:val="002E6B58"/>
    <w:rsid w:val="002F5109"/>
    <w:rsid w:val="0030195A"/>
    <w:rsid w:val="00306163"/>
    <w:rsid w:val="003175AA"/>
    <w:rsid w:val="00323F7E"/>
    <w:rsid w:val="00333181"/>
    <w:rsid w:val="0034640B"/>
    <w:rsid w:val="00347722"/>
    <w:rsid w:val="00362BD5"/>
    <w:rsid w:val="003637E3"/>
    <w:rsid w:val="00375060"/>
    <w:rsid w:val="003842A1"/>
    <w:rsid w:val="003A352D"/>
    <w:rsid w:val="003A7F97"/>
    <w:rsid w:val="003B08AC"/>
    <w:rsid w:val="003D1FFE"/>
    <w:rsid w:val="003D531A"/>
    <w:rsid w:val="003E3925"/>
    <w:rsid w:val="0040169A"/>
    <w:rsid w:val="0043746C"/>
    <w:rsid w:val="004542AA"/>
    <w:rsid w:val="00477987"/>
    <w:rsid w:val="0049038F"/>
    <w:rsid w:val="004B57F0"/>
    <w:rsid w:val="004C1782"/>
    <w:rsid w:val="004D39CC"/>
    <w:rsid w:val="004E73FB"/>
    <w:rsid w:val="004F77CB"/>
    <w:rsid w:val="00500D96"/>
    <w:rsid w:val="005106A5"/>
    <w:rsid w:val="00517B62"/>
    <w:rsid w:val="005249BC"/>
    <w:rsid w:val="0054088E"/>
    <w:rsid w:val="00552224"/>
    <w:rsid w:val="00554F3E"/>
    <w:rsid w:val="00564A2B"/>
    <w:rsid w:val="00581BBD"/>
    <w:rsid w:val="00586D84"/>
    <w:rsid w:val="00590A8B"/>
    <w:rsid w:val="005A24D7"/>
    <w:rsid w:val="005A2AFF"/>
    <w:rsid w:val="005A47ED"/>
    <w:rsid w:val="005A758E"/>
    <w:rsid w:val="005B63EE"/>
    <w:rsid w:val="005C4C9D"/>
    <w:rsid w:val="005C5E7F"/>
    <w:rsid w:val="005C7226"/>
    <w:rsid w:val="005D1DA4"/>
    <w:rsid w:val="005F14BC"/>
    <w:rsid w:val="005F3930"/>
    <w:rsid w:val="006034F7"/>
    <w:rsid w:val="00607FE5"/>
    <w:rsid w:val="006156CA"/>
    <w:rsid w:val="006340CD"/>
    <w:rsid w:val="00644158"/>
    <w:rsid w:val="00655528"/>
    <w:rsid w:val="00656D05"/>
    <w:rsid w:val="00656F28"/>
    <w:rsid w:val="0066058A"/>
    <w:rsid w:val="0066391E"/>
    <w:rsid w:val="0066458B"/>
    <w:rsid w:val="00666440"/>
    <w:rsid w:val="0067106F"/>
    <w:rsid w:val="00680D5F"/>
    <w:rsid w:val="006907ED"/>
    <w:rsid w:val="006A1763"/>
    <w:rsid w:val="006B1D29"/>
    <w:rsid w:val="006D4F0E"/>
    <w:rsid w:val="006D7269"/>
    <w:rsid w:val="006E0494"/>
    <w:rsid w:val="006E5963"/>
    <w:rsid w:val="006F16B6"/>
    <w:rsid w:val="006F73D9"/>
    <w:rsid w:val="0070032E"/>
    <w:rsid w:val="007119DF"/>
    <w:rsid w:val="0071285D"/>
    <w:rsid w:val="00712A4A"/>
    <w:rsid w:val="007150B2"/>
    <w:rsid w:val="007169D0"/>
    <w:rsid w:val="007245C6"/>
    <w:rsid w:val="00725111"/>
    <w:rsid w:val="00746527"/>
    <w:rsid w:val="00760C6A"/>
    <w:rsid w:val="00772DE4"/>
    <w:rsid w:val="00793ED8"/>
    <w:rsid w:val="007C4289"/>
    <w:rsid w:val="007C4584"/>
    <w:rsid w:val="007C540C"/>
    <w:rsid w:val="007D2D73"/>
    <w:rsid w:val="007E0FDF"/>
    <w:rsid w:val="007E62B4"/>
    <w:rsid w:val="007F65F7"/>
    <w:rsid w:val="00800C78"/>
    <w:rsid w:val="00804FDB"/>
    <w:rsid w:val="0082517D"/>
    <w:rsid w:val="00844F0A"/>
    <w:rsid w:val="00847777"/>
    <w:rsid w:val="008528EC"/>
    <w:rsid w:val="008605A4"/>
    <w:rsid w:val="008735D0"/>
    <w:rsid w:val="0088611E"/>
    <w:rsid w:val="00887E3F"/>
    <w:rsid w:val="00890736"/>
    <w:rsid w:val="00896C5D"/>
    <w:rsid w:val="008B202C"/>
    <w:rsid w:val="008B52DA"/>
    <w:rsid w:val="008B5647"/>
    <w:rsid w:val="008C2BE4"/>
    <w:rsid w:val="008C7622"/>
    <w:rsid w:val="008D4109"/>
    <w:rsid w:val="008D6F3C"/>
    <w:rsid w:val="008E2849"/>
    <w:rsid w:val="008F2E5B"/>
    <w:rsid w:val="008F4279"/>
    <w:rsid w:val="008F5220"/>
    <w:rsid w:val="008F5C44"/>
    <w:rsid w:val="00904860"/>
    <w:rsid w:val="00906218"/>
    <w:rsid w:val="0091428B"/>
    <w:rsid w:val="0093013D"/>
    <w:rsid w:val="00933242"/>
    <w:rsid w:val="009333A3"/>
    <w:rsid w:val="0094044A"/>
    <w:rsid w:val="009436D6"/>
    <w:rsid w:val="00953060"/>
    <w:rsid w:val="009544EE"/>
    <w:rsid w:val="00961F8C"/>
    <w:rsid w:val="00963233"/>
    <w:rsid w:val="0097165A"/>
    <w:rsid w:val="00972A3F"/>
    <w:rsid w:val="0098082B"/>
    <w:rsid w:val="00992982"/>
    <w:rsid w:val="009A079F"/>
    <w:rsid w:val="009D55BF"/>
    <w:rsid w:val="00A06D18"/>
    <w:rsid w:val="00A06D4A"/>
    <w:rsid w:val="00A0716C"/>
    <w:rsid w:val="00A12A58"/>
    <w:rsid w:val="00A15688"/>
    <w:rsid w:val="00A463B3"/>
    <w:rsid w:val="00A46A12"/>
    <w:rsid w:val="00A4753E"/>
    <w:rsid w:val="00A47D29"/>
    <w:rsid w:val="00A5077E"/>
    <w:rsid w:val="00A50E74"/>
    <w:rsid w:val="00A85308"/>
    <w:rsid w:val="00AA74D8"/>
    <w:rsid w:val="00AC091E"/>
    <w:rsid w:val="00AE0DAC"/>
    <w:rsid w:val="00AE5DB2"/>
    <w:rsid w:val="00AE6A9F"/>
    <w:rsid w:val="00AE6C67"/>
    <w:rsid w:val="00AE7175"/>
    <w:rsid w:val="00AF1A01"/>
    <w:rsid w:val="00B0067C"/>
    <w:rsid w:val="00B1220A"/>
    <w:rsid w:val="00B169C1"/>
    <w:rsid w:val="00B22CD6"/>
    <w:rsid w:val="00B276E7"/>
    <w:rsid w:val="00B336FC"/>
    <w:rsid w:val="00B44057"/>
    <w:rsid w:val="00B47D68"/>
    <w:rsid w:val="00B5063C"/>
    <w:rsid w:val="00B51BB1"/>
    <w:rsid w:val="00B54A34"/>
    <w:rsid w:val="00B54F40"/>
    <w:rsid w:val="00B550ED"/>
    <w:rsid w:val="00B60211"/>
    <w:rsid w:val="00B6765A"/>
    <w:rsid w:val="00B74331"/>
    <w:rsid w:val="00B74DF5"/>
    <w:rsid w:val="00B75841"/>
    <w:rsid w:val="00B76705"/>
    <w:rsid w:val="00B77A7B"/>
    <w:rsid w:val="00B83492"/>
    <w:rsid w:val="00B9110E"/>
    <w:rsid w:val="00B9167B"/>
    <w:rsid w:val="00BA068F"/>
    <w:rsid w:val="00BA3C0E"/>
    <w:rsid w:val="00BC3B82"/>
    <w:rsid w:val="00BE3D19"/>
    <w:rsid w:val="00BF5F25"/>
    <w:rsid w:val="00C06ECA"/>
    <w:rsid w:val="00C07DC3"/>
    <w:rsid w:val="00C17B97"/>
    <w:rsid w:val="00C21EB0"/>
    <w:rsid w:val="00C321FE"/>
    <w:rsid w:val="00C43538"/>
    <w:rsid w:val="00C660B0"/>
    <w:rsid w:val="00C7233F"/>
    <w:rsid w:val="00C82A7D"/>
    <w:rsid w:val="00C913BC"/>
    <w:rsid w:val="00C918C2"/>
    <w:rsid w:val="00CB23DA"/>
    <w:rsid w:val="00CB2C3F"/>
    <w:rsid w:val="00CD46A6"/>
    <w:rsid w:val="00CF430F"/>
    <w:rsid w:val="00D01C1B"/>
    <w:rsid w:val="00D021A4"/>
    <w:rsid w:val="00D165A7"/>
    <w:rsid w:val="00D25800"/>
    <w:rsid w:val="00D33708"/>
    <w:rsid w:val="00D47287"/>
    <w:rsid w:val="00D53675"/>
    <w:rsid w:val="00D676F6"/>
    <w:rsid w:val="00D73768"/>
    <w:rsid w:val="00DA6643"/>
    <w:rsid w:val="00DB59F2"/>
    <w:rsid w:val="00DB5E34"/>
    <w:rsid w:val="00DC1BD1"/>
    <w:rsid w:val="00DC1DD6"/>
    <w:rsid w:val="00DC2813"/>
    <w:rsid w:val="00DE0FBB"/>
    <w:rsid w:val="00E16137"/>
    <w:rsid w:val="00E21EAE"/>
    <w:rsid w:val="00E245E9"/>
    <w:rsid w:val="00E32822"/>
    <w:rsid w:val="00E34B24"/>
    <w:rsid w:val="00E432D6"/>
    <w:rsid w:val="00E520E2"/>
    <w:rsid w:val="00E52689"/>
    <w:rsid w:val="00E53798"/>
    <w:rsid w:val="00E56E74"/>
    <w:rsid w:val="00E75E2F"/>
    <w:rsid w:val="00E806B3"/>
    <w:rsid w:val="00E966FC"/>
    <w:rsid w:val="00EB2EF6"/>
    <w:rsid w:val="00EC6DAA"/>
    <w:rsid w:val="00EE1CF2"/>
    <w:rsid w:val="00EE6BFE"/>
    <w:rsid w:val="00EF058E"/>
    <w:rsid w:val="00EF0593"/>
    <w:rsid w:val="00EF4BC1"/>
    <w:rsid w:val="00F2007B"/>
    <w:rsid w:val="00F27D6B"/>
    <w:rsid w:val="00F32A13"/>
    <w:rsid w:val="00F3300F"/>
    <w:rsid w:val="00F610BF"/>
    <w:rsid w:val="00F61F29"/>
    <w:rsid w:val="00F6342C"/>
    <w:rsid w:val="00F66067"/>
    <w:rsid w:val="00F73860"/>
    <w:rsid w:val="00F75515"/>
    <w:rsid w:val="00F81697"/>
    <w:rsid w:val="00F8452C"/>
    <w:rsid w:val="00F90616"/>
    <w:rsid w:val="00F967F6"/>
    <w:rsid w:val="00FA3EF4"/>
    <w:rsid w:val="00FA6E4C"/>
    <w:rsid w:val="00FC60CB"/>
    <w:rsid w:val="00FC62C6"/>
    <w:rsid w:val="00FC7833"/>
    <w:rsid w:val="00FD33C3"/>
    <w:rsid w:val="00FE0D8E"/>
    <w:rsid w:val="00FE59BA"/>
    <w:rsid w:val="00FF1035"/>
    <w:rsid w:val="00FF248C"/>
    <w:rsid w:val="00FF3CAF"/>
    <w:rsid w:val="02B143CE"/>
    <w:rsid w:val="030B0B72"/>
    <w:rsid w:val="044C1C9B"/>
    <w:rsid w:val="056C42C6"/>
    <w:rsid w:val="07997663"/>
    <w:rsid w:val="07F923A1"/>
    <w:rsid w:val="0A4C5174"/>
    <w:rsid w:val="0A6625FA"/>
    <w:rsid w:val="0AC3103A"/>
    <w:rsid w:val="0AC624EE"/>
    <w:rsid w:val="0B0C7137"/>
    <w:rsid w:val="0BAC6906"/>
    <w:rsid w:val="0BD307AB"/>
    <w:rsid w:val="0C4C5866"/>
    <w:rsid w:val="1096759E"/>
    <w:rsid w:val="10DA2204"/>
    <w:rsid w:val="11143C26"/>
    <w:rsid w:val="163A1F89"/>
    <w:rsid w:val="1656159D"/>
    <w:rsid w:val="1918735C"/>
    <w:rsid w:val="19F34B8B"/>
    <w:rsid w:val="1BFA63DB"/>
    <w:rsid w:val="1C9C10B7"/>
    <w:rsid w:val="20247254"/>
    <w:rsid w:val="20DE1DFF"/>
    <w:rsid w:val="21BF2D98"/>
    <w:rsid w:val="22115E00"/>
    <w:rsid w:val="2348753B"/>
    <w:rsid w:val="24866B6E"/>
    <w:rsid w:val="25BA3D43"/>
    <w:rsid w:val="26C77FD1"/>
    <w:rsid w:val="2851379C"/>
    <w:rsid w:val="28DA5C09"/>
    <w:rsid w:val="2AD838B5"/>
    <w:rsid w:val="2BFB41C4"/>
    <w:rsid w:val="2CE01F42"/>
    <w:rsid w:val="31767727"/>
    <w:rsid w:val="32400FBC"/>
    <w:rsid w:val="32BB6967"/>
    <w:rsid w:val="332634B4"/>
    <w:rsid w:val="33881DCD"/>
    <w:rsid w:val="36BF6773"/>
    <w:rsid w:val="370F3F56"/>
    <w:rsid w:val="37BF63AB"/>
    <w:rsid w:val="38B95B73"/>
    <w:rsid w:val="39DA6F4A"/>
    <w:rsid w:val="3D222D82"/>
    <w:rsid w:val="3FBEA25B"/>
    <w:rsid w:val="3FEE3C5D"/>
    <w:rsid w:val="40023478"/>
    <w:rsid w:val="40375061"/>
    <w:rsid w:val="40BD0C65"/>
    <w:rsid w:val="423F2C20"/>
    <w:rsid w:val="44717324"/>
    <w:rsid w:val="44E17770"/>
    <w:rsid w:val="44F86052"/>
    <w:rsid w:val="45AA6718"/>
    <w:rsid w:val="46715453"/>
    <w:rsid w:val="48EB7149"/>
    <w:rsid w:val="49014A6C"/>
    <w:rsid w:val="4905003D"/>
    <w:rsid w:val="49493748"/>
    <w:rsid w:val="4BA24DAE"/>
    <w:rsid w:val="4CBF221B"/>
    <w:rsid w:val="4E48408A"/>
    <w:rsid w:val="4E657E0F"/>
    <w:rsid w:val="52CB132B"/>
    <w:rsid w:val="5398147E"/>
    <w:rsid w:val="55ED0E69"/>
    <w:rsid w:val="567235A4"/>
    <w:rsid w:val="568F322C"/>
    <w:rsid w:val="578B291A"/>
    <w:rsid w:val="59FE9FA6"/>
    <w:rsid w:val="5C0607B1"/>
    <w:rsid w:val="5C0A63A6"/>
    <w:rsid w:val="5C2D476B"/>
    <w:rsid w:val="5D3E7929"/>
    <w:rsid w:val="5D6536C7"/>
    <w:rsid w:val="5DDF77E8"/>
    <w:rsid w:val="5DF73173"/>
    <w:rsid w:val="5F39154C"/>
    <w:rsid w:val="5F956D71"/>
    <w:rsid w:val="606A6865"/>
    <w:rsid w:val="60B168B0"/>
    <w:rsid w:val="61661B34"/>
    <w:rsid w:val="62B3759A"/>
    <w:rsid w:val="63201927"/>
    <w:rsid w:val="638F0957"/>
    <w:rsid w:val="64B05B77"/>
    <w:rsid w:val="65BD7AD5"/>
    <w:rsid w:val="66B01F3E"/>
    <w:rsid w:val="67780898"/>
    <w:rsid w:val="67976220"/>
    <w:rsid w:val="67E8039C"/>
    <w:rsid w:val="680A536F"/>
    <w:rsid w:val="6A4B001F"/>
    <w:rsid w:val="6B2622B7"/>
    <w:rsid w:val="6BD044B7"/>
    <w:rsid w:val="6C1E2AC1"/>
    <w:rsid w:val="6E32464D"/>
    <w:rsid w:val="6F4212DA"/>
    <w:rsid w:val="6FE719DB"/>
    <w:rsid w:val="72330078"/>
    <w:rsid w:val="74607B7F"/>
    <w:rsid w:val="74DE1258"/>
    <w:rsid w:val="74E641D8"/>
    <w:rsid w:val="75624B17"/>
    <w:rsid w:val="760D0361"/>
    <w:rsid w:val="789A56A2"/>
    <w:rsid w:val="790E68AB"/>
    <w:rsid w:val="793C3173"/>
    <w:rsid w:val="7BED70AE"/>
    <w:rsid w:val="7C175FF2"/>
    <w:rsid w:val="7C372603"/>
    <w:rsid w:val="7D8141EC"/>
    <w:rsid w:val="7E673320"/>
    <w:rsid w:val="7FA3526B"/>
    <w:rsid w:val="F6ACCBF7"/>
    <w:rsid w:val="FBFF3933"/>
    <w:rsid w:val="FFFF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qFormat="1" w:unhideWhenUsed="0" w:uiPriority="0" w:semiHidden="0" w:name="Table Columns 4"/>
    <w:lsdException w:uiPriority="0" w:name="Table Columns 5"/>
    <w:lsdException w:uiPriority="0" w:name="Table Grid 1"/>
    <w:lsdException w:qFormat="1" w:unhideWhenUsed="0" w:uiPriority="0" w:semiHidden="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黑体"/>
      <w:b/>
      <w:bCs/>
      <w:sz w:val="28"/>
      <w:szCs w:val="28"/>
    </w:rPr>
  </w:style>
  <w:style w:type="paragraph" w:styleId="3">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qFormat/>
    <w:uiPriority w:val="0"/>
    <w:pPr>
      <w:jc w:val="left"/>
    </w:pPr>
  </w:style>
  <w:style w:type="paragraph" w:styleId="5">
    <w:name w:val="Body Text Indent"/>
    <w:basedOn w:val="1"/>
    <w:qFormat/>
    <w:uiPriority w:val="0"/>
    <w:pPr>
      <w:ind w:firstLine="240" w:firstLineChars="100"/>
    </w:pPr>
    <w:rPr>
      <w:sz w:val="24"/>
    </w:rPr>
  </w:style>
  <w:style w:type="paragraph" w:styleId="6">
    <w:name w:val="Plain Text"/>
    <w:basedOn w:val="1"/>
    <w:qFormat/>
    <w:uiPriority w:val="0"/>
    <w:rPr>
      <w:rFonts w:ascii="Courier New" w:hAnsi="Courier New"/>
      <w:szCs w:val="20"/>
    </w:rPr>
  </w:style>
  <w:style w:type="paragraph" w:styleId="7">
    <w:name w:val="Balloon Text"/>
    <w:basedOn w:val="1"/>
    <w:link w:val="22"/>
    <w:qFormat/>
    <w:uiPriority w:val="0"/>
    <w:rPr>
      <w:sz w:val="18"/>
      <w:szCs w:val="18"/>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420" w:leftChars="200"/>
    </w:pPr>
  </w:style>
  <w:style w:type="paragraph" w:styleId="11">
    <w:name w:val="annotation subject"/>
    <w:basedOn w:val="4"/>
    <w:next w:val="4"/>
    <w:link w:val="28"/>
    <w:qFormat/>
    <w:uiPriority w:val="0"/>
    <w:rPr>
      <w:b/>
      <w:bCs/>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5">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6">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标题 3 字符"/>
    <w:link w:val="3"/>
    <w:semiHidden/>
    <w:qFormat/>
    <w:uiPriority w:val="0"/>
    <w:rPr>
      <w:b/>
      <w:bCs/>
      <w:kern w:val="2"/>
      <w:sz w:val="32"/>
      <w:szCs w:val="32"/>
    </w:rPr>
  </w:style>
  <w:style w:type="character" w:customStyle="1" w:styleId="22">
    <w:name w:val="批注框文本 字符"/>
    <w:link w:val="7"/>
    <w:qFormat/>
    <w:uiPriority w:val="0"/>
    <w:rPr>
      <w:kern w:val="2"/>
      <w:sz w:val="18"/>
      <w:szCs w:val="18"/>
    </w:rPr>
  </w:style>
  <w:style w:type="character" w:customStyle="1" w:styleId="23">
    <w:name w:val="页脚 字符"/>
    <w:link w:val="8"/>
    <w:qFormat/>
    <w:uiPriority w:val="0"/>
    <w:rPr>
      <w:kern w:val="2"/>
      <w:sz w:val="18"/>
      <w:szCs w:val="18"/>
    </w:rPr>
  </w:style>
  <w:style w:type="character" w:customStyle="1" w:styleId="24">
    <w:name w:val="页眉 字符"/>
    <w:link w:val="9"/>
    <w:qFormat/>
    <w:uiPriority w:val="0"/>
    <w:rPr>
      <w:kern w:val="2"/>
      <w:sz w:val="18"/>
      <w:szCs w:val="18"/>
    </w:rPr>
  </w:style>
  <w:style w:type="paragraph" w:customStyle="1" w:styleId="2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6">
    <w:name w:val="Char Char1 Char"/>
    <w:basedOn w:val="1"/>
    <w:qFormat/>
    <w:uiPriority w:val="0"/>
    <w:pPr>
      <w:tabs>
        <w:tab w:val="left" w:pos="360"/>
      </w:tabs>
    </w:pPr>
    <w:rPr>
      <w:sz w:val="24"/>
    </w:rPr>
  </w:style>
  <w:style w:type="character" w:customStyle="1" w:styleId="27">
    <w:name w:val="批注文字 字符"/>
    <w:basedOn w:val="17"/>
    <w:link w:val="4"/>
    <w:qFormat/>
    <w:uiPriority w:val="0"/>
    <w:rPr>
      <w:kern w:val="2"/>
      <w:sz w:val="21"/>
      <w:szCs w:val="24"/>
    </w:rPr>
  </w:style>
  <w:style w:type="character" w:customStyle="1" w:styleId="28">
    <w:name w:val="批注主题 字符"/>
    <w:basedOn w:val="27"/>
    <w:link w:val="1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6</Pages>
  <Words>2143</Words>
  <Characters>2265</Characters>
  <Lines>134</Lines>
  <Paragraphs>138</Paragraphs>
  <TotalTime>0</TotalTime>
  <ScaleCrop>false</ScaleCrop>
  <LinksUpToDate>false</LinksUpToDate>
  <CharactersWithSpaces>2971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2014-07-02T03:43:00Z</dcterms:created>
  <dc:creator>番茄花园</dc:creator>
  <cp:lastModifiedBy>范红</cp:lastModifiedBy>
  <cp:lastPrinted>2016-03-06T10:04:00Z</cp:lastPrinted>
  <dcterms:modified xsi:type="dcterms:W3CDTF">2025-12-18T07:18:52Z</dcterms:modified>
  <dc:title>                                                 CSIB104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2DCEDC8DF584417C81C2067E428C5E32_13</vt:lpwstr>
  </property>
  <property fmtid="{D5CDD505-2E9C-101B-9397-08002B2CF9AE}" pid="4" name="KSOTemplateDocerSaveRecord">
    <vt:lpwstr>eyJoZGlkIjoiZTlhY2M0MGU1ODFmOWY0NTE1ZjVmMjI1NzdlYmVmYWEiLCJ1c2VySWQiOiI0MTA4NzMzOTAifQ==</vt:lpwstr>
  </property>
</Properties>
</file>